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1A" w:rsidRDefault="00096E1A" w:rsidP="00096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103</w:t>
      </w:r>
    </w:p>
    <w:p w:rsidR="00096E1A" w:rsidRPr="00096E1A" w:rsidRDefault="00096E1A" w:rsidP="00096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1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96E1A">
        <w:rPr>
          <w:rStyle w:val="2"/>
          <w:rFonts w:eastAsia="Arial Unicode MS"/>
          <w:b/>
          <w:sz w:val="24"/>
          <w:szCs w:val="24"/>
        </w:rPr>
        <w:t xml:space="preserve">Обзор жизни и творчества </w:t>
      </w:r>
      <w:r w:rsidRPr="00096E1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096E1A">
        <w:rPr>
          <w:rFonts w:ascii="Times New Roman" w:hAnsi="Times New Roman" w:cs="Times New Roman"/>
          <w:b/>
          <w:sz w:val="24"/>
          <w:szCs w:val="24"/>
        </w:rPr>
        <w:t>Айги</w:t>
      </w:r>
      <w:proofErr w:type="spellEnd"/>
      <w:r w:rsidRPr="00096E1A">
        <w:rPr>
          <w:rFonts w:ascii="Times New Roman" w:hAnsi="Times New Roman" w:cs="Times New Roman"/>
          <w:b/>
          <w:sz w:val="24"/>
          <w:szCs w:val="24"/>
        </w:rPr>
        <w:t>.</w:t>
      </w:r>
    </w:p>
    <w:p w:rsidR="00096E1A" w:rsidRDefault="00096E1A" w:rsidP="00096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Найти и законспектировать биографию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Г.Айги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6E1A" w:rsidRDefault="00096E1A" w:rsidP="00096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Законспектировать лекцию: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b/>
          <w:sz w:val="24"/>
          <w:szCs w:val="24"/>
        </w:rPr>
        <w:t>АЙГИ Геннадий Николаевич</w:t>
      </w:r>
      <w:r w:rsidRPr="007B216C">
        <w:rPr>
          <w:rFonts w:ascii="Times New Roman" w:hAnsi="Times New Roman" w:cs="Times New Roman"/>
          <w:sz w:val="24"/>
          <w:szCs w:val="24"/>
        </w:rPr>
        <w:t xml:space="preserve"> (родился в 1934), русский поэт, переводчик. Пишет также на чувашском языке. В поэзии (сборники "Именем отцов", 1958, "Отмеченная зима", 1982, "Теперь всегда снега", 1992), испытавшей воздействие французской поэтической культуры, поэтики авангардизма, - стремление раскрыть связь человека, подчас мучительную, с иррациональными глубинами быти</w:t>
      </w:r>
      <w:bookmarkStart w:id="0" w:name="_GoBack"/>
      <w:bookmarkEnd w:id="0"/>
      <w:r w:rsidRPr="007B216C">
        <w:rPr>
          <w:rFonts w:ascii="Times New Roman" w:hAnsi="Times New Roman" w:cs="Times New Roman"/>
          <w:sz w:val="24"/>
          <w:szCs w:val="24"/>
        </w:rPr>
        <w:t>я. Антология "Поэты Франции XV - XX вв." (1968, на чувашском языке).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, войдя в конце 1950-х в русскую поэзию, не ввязался в бой ни с одной из претендовавших на гегемонию культурных традиций: ни с советской, которой тогда безуспешно пытался вернуть «человеческое лицо» Евгений Евтушенко, ни с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ретромодернистской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, строившей культурный мост в мифологизированный мир Серебряного века (последних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предбольшевистских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лет) и достигшей апогея в 1970-е годы в Ленинграде (Виктор Кривулин</w:t>
      </w:r>
      <w:r w:rsidRPr="007B21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216C">
        <w:rPr>
          <w:rFonts w:ascii="Times New Roman" w:hAnsi="Times New Roman" w:cs="Times New Roman"/>
          <w:sz w:val="24"/>
          <w:szCs w:val="24"/>
        </w:rPr>
        <w:t xml:space="preserve">), ни с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фундаменталистско-националистической</w:t>
      </w:r>
      <w:proofErr w:type="spellEnd"/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тогда впервые начавшей заявлять о себе (Юрий Кузнецов).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 Но прочитываемый современниками отказ от навязываемых правил коллективного пребывания в культуре не носил, как у других «отказчиков» (Иосиф Бродский, Виктор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Соснора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, Всеволод Некрасов), социально значимых черт.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как бы выступил в роли поэта традиционного, но принадлежащего некоей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неопознаваемой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и потому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неактуализируемой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традиции.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 Затем прошло почти полвека. Череда смертей одних (Иосиф Бродский, Генрих Сапгир, Виктор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Кривулин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) и уход с литературной «передовой» других (Виктор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Соснора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, Лев Рубинштейн, Всеволод Некрасов) обозначили конец литературной эпохи, которую можно назвать по аналогии с двумя предыдущими Бронзовым веком.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 xml:space="preserve">Но никто из общеизвестных поэтических фигур так не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дистанцирован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от того, чтобы быть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репрезентатором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этой эпохи, как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>, — при том, что никакого намека на принадлежность к так называемой «младшей» линии русской поэзии, то есть линии, характеризующейся отказом от «больших» проблем, с демонстративной приватностью высказывания, как это имело место у Михаила Кузмина или Александра Кушнера, поэт не обнаруживает.</w:t>
      </w:r>
      <w:proofErr w:type="gramEnd"/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Но вернемся в начало. Зададимся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: откуда все это взялось? Что пять десятилетий назад был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для русского читателя? Что русский читатель был для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? Или иначе говоря: каков был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опыт того и другого?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16C">
        <w:rPr>
          <w:rFonts w:ascii="Times New Roman" w:hAnsi="Times New Roman" w:cs="Times New Roman"/>
          <w:sz w:val="24"/>
          <w:szCs w:val="24"/>
        </w:rPr>
        <w:t>Мало кто из русских представляет себе поволжскую, не русскую и не татарскую, а чувашскую, мордовскую, марийскую, удмуртскую деревню, вообще жизнь этих народов, сначала 300 лет балансировавших на грани выживания между православными русскими княжествами и мусульманскими ханствами, а затем ведших в течение 450 лет русской колонизации жизнь, редуцированную до круга сезонных крестьянских работ.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 Таким же редуцированным выступает и фольклор: героическая и мифологическая линия просматривается лишь вкраплениями в обрядовую песню. Чтобы «оживить» его, нужны процедуры, напоминающие о работе археолога</w:t>
      </w:r>
      <w:proofErr w:type="gramStart"/>
      <w:r w:rsidRPr="007B216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>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16C">
        <w:rPr>
          <w:rFonts w:ascii="Times New Roman" w:hAnsi="Times New Roman" w:cs="Times New Roman"/>
          <w:sz w:val="24"/>
          <w:szCs w:val="24"/>
        </w:rPr>
        <w:t xml:space="preserve">Также мало кто представляет себе, что такое сельская семилетняя национальная школа (школы более высокой ступени были исключительно русскими и располагались только в районных центрах) сталинских лет, что такое межрайонное педагогическое училище, готовившее учителей для чувашских и татарских начальных школ, каков мог быть запас </w:t>
      </w:r>
      <w:r w:rsidRPr="007B216C">
        <w:rPr>
          <w:rFonts w:ascii="Times New Roman" w:hAnsi="Times New Roman" w:cs="Times New Roman"/>
          <w:sz w:val="24"/>
          <w:szCs w:val="24"/>
        </w:rPr>
        <w:lastRenderedPageBreak/>
        <w:t xml:space="preserve">знаний, круг чтения у их ученика, если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впоследствии вспоминал, что даже стихи Есенина были ему тогда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 неизвестны?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А вкусы столичного жителя? Молодость поэта совпала с резкими поведенческими сдвигами и надеждами Оттепели. Поэзия понималась как стихотворная публицистика, порой фельетон. Она вдруг зазвучала: разрешенная властями — на стадионах,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неподцензурная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— у памятника Маяковскому. Еще не были допущены к читателям многие поэты Серебряного века, еще только-только заработал журнал «Иностранная литература», открывшийся подборкой переводов из Уолта Уитмена. Тогда и поэто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«евро-коммунистов» (Пабло Неруду, Поля Элюара,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ЯннисаРицоса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Назыма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Хикмета) часто переводили на русский так, чтобы их радикальные верлибры максимально напоминали советский урегулированный стих.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что-то стремительно произошло в середине 1950-х: ему сразу показалось неинтересным, эстетически совершенно исчерпанным то, к чему только-только еще просыпался интерес и пробуждался вкус у большей части поэтической молодежи.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Первые же русские стихи поэта были предельно антагонистичны поэзии шестидесятников: и не Евтушенко и Вознесенскому, а Бродскому и, пожалуй, даже раннему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Сосноре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. Там — яркие цветовые и звуковые пятна, здесь — разные оттенки белизны и скрадывающая звуки тишина, полушепот. Там — утверждение личного или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персонажного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«я», здесь — проверка на отсутствие фальши любого, пусть самого очевидного утверждения, там — магия энергичных, перетекающих из строки в строку, ритмических конструкций, здесь — слегка ритмизированные короткие реплики с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пауза-ми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напоминающими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 сердечные перебои:</w:t>
      </w:r>
    </w:p>
    <w:p w:rsidR="00096E1A" w:rsidRPr="007B216C" w:rsidRDefault="00096E1A" w:rsidP="00096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От близкого снега</w:t>
      </w:r>
      <w:r w:rsidRPr="007B216C">
        <w:rPr>
          <w:rFonts w:ascii="Times New Roman" w:hAnsi="Times New Roman" w:cs="Times New Roman"/>
          <w:sz w:val="24"/>
          <w:szCs w:val="24"/>
        </w:rPr>
        <w:br/>
        <w:t>цветы на подоконнике странны.</w:t>
      </w:r>
    </w:p>
    <w:p w:rsidR="00096E1A" w:rsidRPr="007B216C" w:rsidRDefault="00096E1A" w:rsidP="00096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Ты улыбнись мне хотя бы за то,</w:t>
      </w:r>
      <w:r w:rsidRPr="007B216C">
        <w:rPr>
          <w:rFonts w:ascii="Times New Roman" w:hAnsi="Times New Roman" w:cs="Times New Roman"/>
          <w:sz w:val="24"/>
          <w:szCs w:val="24"/>
        </w:rPr>
        <w:br/>
        <w:t>что не говорю я слова,</w:t>
      </w:r>
      <w:r w:rsidRPr="007B216C">
        <w:rPr>
          <w:rFonts w:ascii="Times New Roman" w:hAnsi="Times New Roman" w:cs="Times New Roman"/>
          <w:sz w:val="24"/>
          <w:szCs w:val="24"/>
        </w:rPr>
        <w:br/>
        <w:t>которые никогда не пойму.</w:t>
      </w:r>
      <w:r w:rsidRPr="007B216C">
        <w:rPr>
          <w:rFonts w:ascii="Times New Roman" w:hAnsi="Times New Roman" w:cs="Times New Roman"/>
          <w:sz w:val="24"/>
          <w:szCs w:val="24"/>
        </w:rPr>
        <w:br/>
        <w:t>Всё, что тебе я могу говорить:</w:t>
      </w:r>
    </w:p>
    <w:p w:rsidR="00096E1A" w:rsidRPr="007B216C" w:rsidRDefault="00096E1A" w:rsidP="00096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стул, снег, ресницы, лампа.</w:t>
      </w:r>
    </w:p>
    <w:p w:rsidR="00096E1A" w:rsidRPr="007B216C" w:rsidRDefault="00096E1A" w:rsidP="00096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И руки мои</w:t>
      </w:r>
      <w:r w:rsidRPr="007B216C">
        <w:rPr>
          <w:rFonts w:ascii="Times New Roman" w:hAnsi="Times New Roman" w:cs="Times New Roman"/>
          <w:sz w:val="24"/>
          <w:szCs w:val="24"/>
        </w:rPr>
        <w:br/>
        <w:t>просты и далеки,</w:t>
      </w:r>
    </w:p>
    <w:p w:rsidR="00096E1A" w:rsidRPr="007B216C" w:rsidRDefault="00096E1A" w:rsidP="00096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и оконные рамы</w:t>
      </w:r>
      <w:r w:rsidRPr="007B216C">
        <w:rPr>
          <w:rFonts w:ascii="Times New Roman" w:hAnsi="Times New Roman" w:cs="Times New Roman"/>
          <w:sz w:val="24"/>
          <w:szCs w:val="24"/>
        </w:rPr>
        <w:br/>
        <w:t>будто вырезаны из белой бумаги,</w:t>
      </w:r>
    </w:p>
    <w:p w:rsidR="00096E1A" w:rsidRPr="007B216C" w:rsidRDefault="00096E1A" w:rsidP="00096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а там, за ними,</w:t>
      </w:r>
      <w:r w:rsidRPr="007B216C">
        <w:rPr>
          <w:rFonts w:ascii="Times New Roman" w:hAnsi="Times New Roman" w:cs="Times New Roman"/>
          <w:sz w:val="24"/>
          <w:szCs w:val="24"/>
        </w:rPr>
        <w:br/>
        <w:t>около фонарей,</w:t>
      </w:r>
      <w:r w:rsidRPr="007B216C">
        <w:rPr>
          <w:rFonts w:ascii="Times New Roman" w:hAnsi="Times New Roman" w:cs="Times New Roman"/>
          <w:sz w:val="24"/>
          <w:szCs w:val="24"/>
        </w:rPr>
        <w:br/>
        <w:t>кружится снег.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(«Снег», 1959)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Из всего, что делалось тогда в советском искусстве, ближе всего такая позиция располагалась к опытам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композиторов-додекафонистов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: Андрея Волконского, Софьи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Губайдулиной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>, Валентина Сильвестрова. Вообще говоря, академическая музыка оказалась почти изолированной (за исключением отдельных личных контактов) и от сообщества литераторов-нонконформистов — в том числе и тех, которые могли бы найти в ней переклички с собственным творчеством.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нашел в новом музыкальном авангарде то, что он сам усиленно искал: абсолютную бескомпромиссность и независимость от вкуса аудитории, осуществляющуюся в поиске, невзирая на степень сложности высказывания, адекватности художественной мысли и </w:t>
      </w:r>
      <w:r w:rsidRPr="007B216C">
        <w:rPr>
          <w:rFonts w:ascii="Times New Roman" w:hAnsi="Times New Roman" w:cs="Times New Roman"/>
          <w:sz w:val="24"/>
          <w:szCs w:val="24"/>
        </w:rPr>
        <w:lastRenderedPageBreak/>
        <w:t>языка. Тогда же в его жизни появились художники: Владимир Яковлев, Анатолий Зверев, Михаил Шварцман</w:t>
      </w:r>
      <w:proofErr w:type="gramStart"/>
      <w:r w:rsidRPr="007B216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>. Эстетическая эволюция все более выводила его за рамки литературы и приближала к миру художественного акта как такового, где событие, а не формульные навыки, составляют предмет разговора.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Семидесятые более всего показательны и важны для интерпретации поэтического мира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>. Поэт добивается признания в Европе (книги на шести языках) и Чувашии</w:t>
      </w:r>
      <w:r w:rsidRPr="007B216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7B216C">
        <w:rPr>
          <w:rFonts w:ascii="Times New Roman" w:hAnsi="Times New Roman" w:cs="Times New Roman"/>
          <w:sz w:val="24"/>
          <w:szCs w:val="24"/>
        </w:rPr>
        <w:t xml:space="preserve">, но одновременно он, пусть не встречая ответа, все более декларирует свою принадлежность к русской культуре (книга «Поле-Россия», 1979—1980). Именно попытки разделить с русской оппозиционной интеллигенцией настроения этого мрачного времени как нельзя лучше показывают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инаковость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поэта. Так, в его религиозности нет ничего ни культурологического или исторического (солидаризация с пафосом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первохристиан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у Виктора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Кривулина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 и Сергея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Стратановского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), ни сектантски-экстатического (как у Елены Шварц).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 прежде всего интеллектуальна. Скорее всего, ее можно определить как метафизическую ревизию имманентного и приятие, с готовностью в нем раствориться, трансцендентного: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и — как любовь — единовременно в умах — местами общими — то чистое: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 которое и не определю! —</w:t>
      </w:r>
    </w:p>
    <w:p w:rsidR="00096E1A" w:rsidRPr="007B216C" w:rsidRDefault="00096E1A" w:rsidP="00096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 когда такое было бы для всех</w:t>
      </w:r>
      <w:r w:rsidRPr="007B216C">
        <w:rPr>
          <w:rFonts w:ascii="Times New Roman" w:hAnsi="Times New Roman" w:cs="Times New Roman"/>
          <w:sz w:val="24"/>
          <w:szCs w:val="24"/>
        </w:rPr>
        <w:br/>
        <w:t xml:space="preserve">мы даже б о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 не говорили бы: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одно лишь было б:  е с т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   и    г о в о </w:t>
      </w:r>
      <w:proofErr w:type="spellStart"/>
      <w:proofErr w:type="gramStart"/>
      <w:r w:rsidRPr="007B21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 и т с я ! :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(«Друг до свиданья», 1970)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Сходная картина наблюдается и при взаимодействии с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эмблематикой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. Она предельно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интровертирована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: никакой переживаемой всем оппозиционным сообществом тех лет «тоски по мировой культуре» (Мандельштам) — исключительно тоска по абсолюту, как в стихотворении, обращенном к Софье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Губайдулиной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>: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&lt;…&gt;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моцарт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соломинка циркуль божественный лезвие ветер бумага инфаркт богородица ветер жасмин операция ветер божественный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моцарт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>&lt;…&gt;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16C">
        <w:rPr>
          <w:rFonts w:ascii="Times New Roman" w:hAnsi="Times New Roman" w:cs="Times New Roman"/>
          <w:sz w:val="24"/>
          <w:szCs w:val="24"/>
        </w:rPr>
        <w:t>(«Моцарт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>Кассация 1”», 1977)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16C">
        <w:rPr>
          <w:rFonts w:ascii="Times New Roman" w:hAnsi="Times New Roman" w:cs="Times New Roman"/>
          <w:sz w:val="24"/>
          <w:szCs w:val="24"/>
        </w:rPr>
        <w:t xml:space="preserve">Особенно красноречива, на наш взгляд, диссидентская тематика: при абсолютно бескомпромиссном отвержении режима, но и вопреки всеобщему разделению мира на «своих» и «чужих», вопреки характерной для того времени героизации одних и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демонизации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других в духе мемуаров Надежды Мандельштам, мы или, как правило, читаем у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скорбные строки о близких людях, или видим конкретные картины истязаний.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 Такому взгляду можно найти лишь одну параллель: «Колымские рассказы»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Варлама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Шаламова.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Где тьмы безвинных жертв (давно уж призраков),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где сам ты — жертва (лишь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пока-живущий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>), — там: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родина (лишь это — родина): любовь и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к-жертвам</w:t>
      </w:r>
      <w:proofErr w:type="spellEnd"/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состраданье и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сам-ты-жертва-среди-них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>. Лишь это: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родина.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(«Родина-лимб», 1977)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Новые, восьмидесятые годы, активизировавшие в оппозиционной интеллигенции склонность к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соц-артистским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играм, и постсоветское пятнадцатилетие не внесли во взаимоотношения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и его возможного русского читателя ничего принципиально нового.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 xml:space="preserve">В Европе продолжали выходить все новые и новые переводы, а в России, хотя и публиковались подборки в газетах и журналах, хотя и было издано несколько книг и даже </w:t>
      </w:r>
      <w:r w:rsidRPr="007B216C">
        <w:rPr>
          <w:rFonts w:ascii="Times New Roman" w:hAnsi="Times New Roman" w:cs="Times New Roman"/>
          <w:sz w:val="24"/>
          <w:szCs w:val="24"/>
        </w:rPr>
        <w:lastRenderedPageBreak/>
        <w:t xml:space="preserve">вышли посвященные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Айгиспецвыпуск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«Литературного обозрения» и сборник статей и стихов «Разговор на расстоянии»</w:t>
      </w:r>
      <w:r w:rsidRPr="007B216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B216C">
        <w:rPr>
          <w:rFonts w:ascii="Times New Roman" w:hAnsi="Times New Roman" w:cs="Times New Roman"/>
          <w:sz w:val="24"/>
          <w:szCs w:val="24"/>
        </w:rPr>
        <w:t xml:space="preserve">, — все уходило словно бы в пустоту, не встречало отклика и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эстетитческого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развития.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> </w:t>
      </w:r>
      <w:r w:rsidRPr="007B216C">
        <w:rPr>
          <w:rFonts w:ascii="Times New Roman" w:hAnsi="Times New Roman" w:cs="Times New Roman"/>
          <w:i/>
          <w:iCs/>
          <w:sz w:val="24"/>
          <w:szCs w:val="24"/>
        </w:rPr>
        <w:t>Что </w:t>
      </w:r>
      <w:r w:rsidRPr="007B216C"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и </w:t>
      </w:r>
      <w:r w:rsidRPr="007B216C">
        <w:rPr>
          <w:rFonts w:ascii="Times New Roman" w:hAnsi="Times New Roman" w:cs="Times New Roman"/>
          <w:i/>
          <w:iCs/>
          <w:sz w:val="24"/>
          <w:szCs w:val="24"/>
        </w:rPr>
        <w:t>зачем </w:t>
      </w:r>
      <w:r w:rsidRPr="007B216C">
        <w:rPr>
          <w:rFonts w:ascii="Times New Roman" w:hAnsi="Times New Roman" w:cs="Times New Roman"/>
          <w:sz w:val="24"/>
          <w:szCs w:val="24"/>
        </w:rPr>
        <w:t xml:space="preserve">он это говорит — осталось практически непонятым,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неуслышанным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>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Он вошел в литературу и ушел из нее чувашским поэтом. Главный труд последних 18 лет его жизни — «Поклон — пению: Сто вариаций на темы народных песен Поволжья» (М.: ОГИ, 2001)</w:t>
      </w:r>
      <w:r w:rsidRPr="007B216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B216C">
        <w:rPr>
          <w:rFonts w:ascii="Times New Roman" w:hAnsi="Times New Roman" w:cs="Times New Roman"/>
          <w:sz w:val="24"/>
          <w:szCs w:val="24"/>
        </w:rPr>
        <w:t xml:space="preserve">. Такой книги не было в русской литературе.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«Догоняющая» культура искала вдохновения где угодно: в средиземноморских древностях, в «священных камнях Европы», в экзотических странах, даже в фантазиях на праславянские языческие темы, но не в доживших до ХХ века и оцениваемых как последняя ступень деградации «высокого» фольклора деревенских песнях.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 Не были они интересны и «почвенникам»: те нуждались в героях (пусть и «тихих») и в великой державе, а не в жертвах.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Еще в «Разговоре на расстоянии» (1985)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писал: «…я родился и вырос в чувашской деревне, окруженной бескрайними лесами, окна нашей избушки выходили прямо в поле, — из поля и леса состоял для меня — “весь мой мир”. Знакомясь по мировой литературе с “мирами-океанами”, с “мирами-городами” других народов, я старался, чтобы мой мир, “Лес-Поле”, не уступал бы по литературной значимости другим общеизвестным “мирам”, даже — по мере возможности — приобрел бы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некоторую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общезначимость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” (для этого требовалась вся работа интеллекта и воображения, долго и мучительно воспитанных другими культурами). &lt;….&gt; Я хотел “малое” возвысить до Большего, сделать его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общезначительным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>. В конце концов, так всегда происходило в разных литературах, в разных культурах. Понятие “провинция” не относится к полям и стогам, — </w:t>
      </w:r>
      <w:r w:rsidRPr="007B216C">
        <w:rPr>
          <w:rFonts w:ascii="Times New Roman" w:hAnsi="Times New Roman" w:cs="Times New Roman"/>
          <w:i/>
          <w:iCs/>
          <w:sz w:val="24"/>
          <w:szCs w:val="24"/>
        </w:rPr>
        <w:t>провинций </w:t>
      </w:r>
      <w:r w:rsidRPr="007B216C">
        <w:rPr>
          <w:rFonts w:ascii="Times New Roman" w:hAnsi="Times New Roman" w:cs="Times New Roman"/>
          <w:sz w:val="24"/>
          <w:szCs w:val="24"/>
        </w:rPr>
        <w:t>для земли — нет».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Добиться этой «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общезначимости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» удалось, как бы «остановив» поющуюся в профанированном пространстве песню, а затем сняв с нее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не-аутентичные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наслоения и представив как параллель наиактуальнейшим поэтическим находкам. В книге меньше всего того, что «продаваемо»: экзотики.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Минималистическое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препарирование сделало особенно пронзительным и архаическое прямодушие, и проживание себя в природе, и (финно-угорский субстрат!) длящееся всю сознательную жизнь приготовление к смерти:</w:t>
      </w:r>
    </w:p>
    <w:p w:rsidR="00096E1A" w:rsidRPr="007B216C" w:rsidRDefault="00096E1A" w:rsidP="00096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Не падают ли пояса с наших талий,</w:t>
      </w:r>
      <w:r w:rsidRPr="007B216C">
        <w:rPr>
          <w:rFonts w:ascii="Times New Roman" w:hAnsi="Times New Roman" w:cs="Times New Roman"/>
          <w:sz w:val="24"/>
          <w:szCs w:val="24"/>
        </w:rPr>
        <w:br/>
        <w:t>не прошла ли жизнь? —</w:t>
      </w:r>
      <w:r w:rsidRPr="007B216C">
        <w:rPr>
          <w:rFonts w:ascii="Times New Roman" w:hAnsi="Times New Roman" w:cs="Times New Roman"/>
          <w:sz w:val="24"/>
          <w:szCs w:val="24"/>
        </w:rPr>
        <w:br/>
        <w:t>Спрашиваю так, как кукушка кукует,</w:t>
      </w:r>
      <w:r w:rsidRPr="007B216C">
        <w:rPr>
          <w:rFonts w:ascii="Times New Roman" w:hAnsi="Times New Roman" w:cs="Times New Roman"/>
          <w:sz w:val="24"/>
          <w:szCs w:val="24"/>
        </w:rPr>
        <w:br/>
        <w:t>как бьют часы.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16C">
        <w:rPr>
          <w:rFonts w:ascii="Times New Roman" w:hAnsi="Times New Roman" w:cs="Times New Roman"/>
          <w:sz w:val="24"/>
          <w:szCs w:val="24"/>
        </w:rPr>
        <w:t>(III, 27)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>Смотрю на воду — она спокойна, и думаю тихую мысль: можно пережить еще что-то хорошее, ведь может быть доброй и смерть.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16C">
        <w:rPr>
          <w:rFonts w:ascii="Times New Roman" w:hAnsi="Times New Roman" w:cs="Times New Roman"/>
          <w:sz w:val="24"/>
          <w:szCs w:val="24"/>
        </w:rPr>
        <w:t>(III, 25)</w:t>
      </w:r>
    </w:p>
    <w:p w:rsidR="00096E1A" w:rsidRPr="007B216C" w:rsidRDefault="00096E1A" w:rsidP="0009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C">
        <w:rPr>
          <w:rFonts w:ascii="Times New Roman" w:hAnsi="Times New Roman" w:cs="Times New Roman"/>
          <w:sz w:val="24"/>
          <w:szCs w:val="24"/>
        </w:rPr>
        <w:t xml:space="preserve">В стихотворении «Родина-лимб» (1977) поэт писал, что надеется быть похороненным в русском языке. Эта надежда не сбылась. Но одновременно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своим примером опровергает представление, канонизированное в русской культуре Иосифом Бродским, о том, что поэзия — диктат языка, что не язык является инструментом поэта, а наоборот, поэт — инструментом языка. Читатели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в разных странах мира оказались в положении читателей Пиндара и Горация: это читатели его переводов. Поэзия в переведенных стихотворениях </w:t>
      </w:r>
      <w:proofErr w:type="spellStart"/>
      <w:r w:rsidRPr="007B216C"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 w:rsidRPr="007B216C">
        <w:rPr>
          <w:rFonts w:ascii="Times New Roman" w:hAnsi="Times New Roman" w:cs="Times New Roman"/>
          <w:sz w:val="24"/>
          <w:szCs w:val="24"/>
        </w:rPr>
        <w:t xml:space="preserve"> (переведенных и прекрасно, по многим свидетельствам, — а в других случаях, вероятно,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>посредственно</w:t>
      </w:r>
      <w:proofErr w:type="gramEnd"/>
      <w:r w:rsidRPr="007B216C">
        <w:rPr>
          <w:rFonts w:ascii="Times New Roman" w:hAnsi="Times New Roman" w:cs="Times New Roman"/>
          <w:sz w:val="24"/>
          <w:szCs w:val="24"/>
        </w:rPr>
        <w:t xml:space="preserve">) выжила, как раз сбросив с себя языковую диктатуру. </w:t>
      </w:r>
      <w:proofErr w:type="gramStart"/>
      <w:r w:rsidRPr="007B216C">
        <w:rPr>
          <w:rFonts w:ascii="Times New Roman" w:hAnsi="Times New Roman" w:cs="Times New Roman"/>
          <w:sz w:val="24"/>
          <w:szCs w:val="24"/>
        </w:rPr>
        <w:t xml:space="preserve">И как насущность античной поэзии, вот уже полторы тысячи лет свидетельствующая о жизнеспособности поэзии вне языка, поэзии как художественного жеста, совершаемого порой при полном отсутствии аудитории и в </w:t>
      </w:r>
      <w:r w:rsidRPr="007B216C">
        <w:rPr>
          <w:rFonts w:ascii="Times New Roman" w:hAnsi="Times New Roman" w:cs="Times New Roman"/>
          <w:sz w:val="24"/>
          <w:szCs w:val="24"/>
        </w:rPr>
        <w:lastRenderedPageBreak/>
        <w:t>абсолютном безмолвии, так и сотворение поэзии как ускользающей, в том числе и от языка, тишины в равной мере остаются теми </w:t>
      </w:r>
      <w:r w:rsidRPr="007B216C">
        <w:rPr>
          <w:rFonts w:ascii="Times New Roman" w:hAnsi="Times New Roman" w:cs="Times New Roman"/>
          <w:i/>
          <w:iCs/>
          <w:sz w:val="24"/>
          <w:szCs w:val="24"/>
        </w:rPr>
        <w:t>степенями остоики</w:t>
      </w:r>
      <w:r w:rsidRPr="007B216C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7B216C">
        <w:rPr>
          <w:rFonts w:ascii="Times New Roman" w:hAnsi="Times New Roman" w:cs="Times New Roman"/>
          <w:sz w:val="24"/>
          <w:szCs w:val="24"/>
        </w:rPr>
        <w:t>, которые дают </w:t>
      </w:r>
      <w:r w:rsidRPr="007B216C">
        <w:rPr>
          <w:rFonts w:ascii="Times New Roman" w:hAnsi="Times New Roman" w:cs="Times New Roman"/>
          <w:i/>
          <w:iCs/>
          <w:sz w:val="24"/>
          <w:szCs w:val="24"/>
        </w:rPr>
        <w:t>надежду даже без надежды</w:t>
      </w:r>
      <w:r w:rsidRPr="007B21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E1A" w:rsidRPr="00D74B8D" w:rsidRDefault="00096E1A" w:rsidP="00096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D74B8D">
        <w:rPr>
          <w:rFonts w:ascii="Times New Roman" w:hAnsi="Times New Roman" w:cs="Times New Roman"/>
          <w:b/>
          <w:sz w:val="24"/>
          <w:szCs w:val="24"/>
          <w:lang w:val="en-US"/>
        </w:rPr>
        <w:t>belova</w:t>
      </w:r>
      <w:proofErr w:type="spellEnd"/>
      <w:r w:rsidRPr="00D74B8D">
        <w:rPr>
          <w:rFonts w:ascii="Times New Roman" w:hAnsi="Times New Roman" w:cs="Times New Roman"/>
          <w:b/>
          <w:sz w:val="24"/>
          <w:szCs w:val="24"/>
        </w:rPr>
        <w:t>0374@</w:t>
      </w:r>
      <w:r w:rsidRPr="00D74B8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74B8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4B8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D6C84" w:rsidRDefault="00DD6C84"/>
    <w:sectPr w:rsidR="00DD6C84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6E1A"/>
    <w:rsid w:val="00096E1A"/>
    <w:rsid w:val="00C50C17"/>
    <w:rsid w:val="00D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96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1850</Words>
  <Characters>10548</Characters>
  <Application>Microsoft Office Word</Application>
  <DocSecurity>0</DocSecurity>
  <Lines>87</Lines>
  <Paragraphs>24</Paragraphs>
  <ScaleCrop>false</ScaleCrop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1</cp:revision>
  <dcterms:created xsi:type="dcterms:W3CDTF">2020-05-04T09:06:00Z</dcterms:created>
  <dcterms:modified xsi:type="dcterms:W3CDTF">2020-05-04T09:11:00Z</dcterms:modified>
</cp:coreProperties>
</file>