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A9" w:rsidRDefault="008E71A9" w:rsidP="008E71A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18.03.2020. № 64.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Практическая работа № 19 Морфологический анализ семейства </w:t>
      </w:r>
      <w:proofErr w:type="spellStart"/>
      <w:r>
        <w:rPr>
          <w:rFonts w:ascii="Times New Roman" w:hAnsi="Times New Roman"/>
          <w:sz w:val="28"/>
          <w:szCs w:val="28"/>
        </w:rPr>
        <w:t>Розановые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71A9" w:rsidRDefault="008E71A9" w:rsidP="008E71A9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Практическая работа № 19.</w:t>
      </w:r>
    </w:p>
    <w:tbl>
      <w:tblPr>
        <w:tblStyle w:val="af5"/>
        <w:tblW w:w="10492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"/>
        <w:gridCol w:w="1988"/>
        <w:gridCol w:w="8316"/>
        <w:gridCol w:w="88"/>
        <w:gridCol w:w="31"/>
      </w:tblGrid>
      <w:tr w:rsidR="008E71A9" w:rsidTr="008E71A9">
        <w:trPr>
          <w:gridAfter w:val="2"/>
          <w:wAfter w:w="119" w:type="dxa"/>
        </w:trPr>
        <w:tc>
          <w:tcPr>
            <w:tcW w:w="2057" w:type="dxa"/>
            <w:gridSpan w:val="2"/>
            <w:hideMark/>
          </w:tcPr>
          <w:p w:rsidR="008E71A9" w:rsidRDefault="008E71A9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</w:t>
            </w:r>
          </w:p>
        </w:tc>
        <w:tc>
          <w:tcPr>
            <w:tcW w:w="8316" w:type="dxa"/>
            <w:hideMark/>
          </w:tcPr>
          <w:p w:rsidR="008E71A9" w:rsidRDefault="008E71A9">
            <w:pPr>
              <w:spacing w:after="200" w:line="276" w:lineRule="auto"/>
              <w:ind w:firstLine="2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Морфологический анализ семейств </w:t>
            </w:r>
            <w:proofErr w:type="spellStart"/>
            <w:r>
              <w:rPr>
                <w:b/>
                <w:sz w:val="28"/>
                <w:szCs w:val="28"/>
              </w:rPr>
              <w:t>Розановые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8E71A9" w:rsidTr="008E71A9">
        <w:trPr>
          <w:gridBefore w:val="1"/>
          <w:gridAfter w:val="1"/>
          <w:wBefore w:w="69" w:type="dxa"/>
          <w:wAfter w:w="31" w:type="dxa"/>
        </w:trPr>
        <w:tc>
          <w:tcPr>
            <w:tcW w:w="1988" w:type="dxa"/>
            <w:hideMark/>
          </w:tcPr>
          <w:p w:rsidR="008E71A9" w:rsidRDefault="008E71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работы:</w:t>
            </w:r>
          </w:p>
        </w:tc>
        <w:tc>
          <w:tcPr>
            <w:tcW w:w="8404" w:type="dxa"/>
            <w:gridSpan w:val="2"/>
          </w:tcPr>
          <w:p w:rsidR="008E71A9" w:rsidRDefault="008E71A9">
            <w:pPr>
              <w:ind w:left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Научиться определять роды и виды семейства </w:t>
            </w:r>
            <w:proofErr w:type="spellStart"/>
            <w:r>
              <w:rPr>
                <w:sz w:val="28"/>
                <w:szCs w:val="28"/>
              </w:rPr>
              <w:t>Розановые</w:t>
            </w:r>
            <w:proofErr w:type="spellEnd"/>
          </w:p>
          <w:p w:rsidR="008E71A9" w:rsidRDefault="008E71A9">
            <w:pPr>
              <w:ind w:left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выполнения работы студенты </w:t>
            </w:r>
          </w:p>
          <w:p w:rsidR="008E71A9" w:rsidRDefault="008E71A9">
            <w:pPr>
              <w:ind w:left="2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должны уметь: работать с определителем, давать растениям морфологическую характеристику; </w:t>
            </w:r>
          </w:p>
          <w:p w:rsidR="008E71A9" w:rsidRDefault="008E71A9">
            <w:pPr>
              <w:ind w:left="23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должны знать: признаки семейства.</w:t>
            </w:r>
          </w:p>
          <w:p w:rsidR="008E71A9" w:rsidRDefault="008E71A9">
            <w:pPr>
              <w:spacing w:after="200" w:line="276" w:lineRule="auto"/>
              <w:ind w:left="233"/>
              <w:jc w:val="both"/>
              <w:rPr>
                <w:sz w:val="28"/>
                <w:szCs w:val="28"/>
              </w:rPr>
            </w:pPr>
          </w:p>
        </w:tc>
      </w:tr>
      <w:tr w:rsidR="008E71A9" w:rsidTr="008E71A9">
        <w:trPr>
          <w:gridBefore w:val="1"/>
          <w:gridAfter w:val="1"/>
          <w:wBefore w:w="69" w:type="dxa"/>
          <w:wAfter w:w="31" w:type="dxa"/>
        </w:trPr>
        <w:tc>
          <w:tcPr>
            <w:tcW w:w="1988" w:type="dxa"/>
            <w:hideMark/>
          </w:tcPr>
          <w:p w:rsidR="008E71A9" w:rsidRDefault="008E71A9">
            <w:pPr>
              <w:spacing w:after="200" w:line="276" w:lineRule="auto"/>
              <w:ind w:right="-8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и оборудование: Растительные объекты:</w:t>
            </w:r>
          </w:p>
        </w:tc>
        <w:tc>
          <w:tcPr>
            <w:tcW w:w="8404" w:type="dxa"/>
            <w:gridSpan w:val="2"/>
            <w:hideMark/>
          </w:tcPr>
          <w:p w:rsidR="008E71A9" w:rsidRDefault="008E71A9">
            <w:pPr>
              <w:ind w:left="2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Бинокуляры</w:t>
            </w:r>
            <w:proofErr w:type="spellEnd"/>
            <w:r>
              <w:rPr>
                <w:sz w:val="28"/>
                <w:szCs w:val="28"/>
              </w:rPr>
              <w:t xml:space="preserve">, лупы, пинцеты, </w:t>
            </w:r>
            <w:proofErr w:type="spellStart"/>
            <w:r>
              <w:rPr>
                <w:sz w:val="28"/>
                <w:szCs w:val="28"/>
              </w:rPr>
              <w:t>препаровальные</w:t>
            </w:r>
            <w:proofErr w:type="spellEnd"/>
            <w:r>
              <w:rPr>
                <w:sz w:val="28"/>
                <w:szCs w:val="28"/>
              </w:rPr>
              <w:t xml:space="preserve"> иглы, предметные стекла, определители растений.</w:t>
            </w:r>
          </w:p>
          <w:p w:rsidR="008E71A9" w:rsidRDefault="008E71A9">
            <w:pPr>
              <w:spacing w:after="200" w:line="276" w:lineRule="auto"/>
              <w:ind w:left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Гербарные образцы, фиксированные цветки, живые растения представителей семейства.</w:t>
            </w:r>
          </w:p>
        </w:tc>
      </w:tr>
      <w:tr w:rsidR="008E71A9" w:rsidTr="008E71A9">
        <w:trPr>
          <w:gridBefore w:val="1"/>
          <w:wBefore w:w="69" w:type="dxa"/>
        </w:trPr>
        <w:tc>
          <w:tcPr>
            <w:tcW w:w="1988" w:type="dxa"/>
            <w:hideMark/>
          </w:tcPr>
          <w:p w:rsidR="008E71A9" w:rsidRDefault="008E71A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выполнения лабораторной работы</w:t>
            </w:r>
          </w:p>
        </w:tc>
        <w:tc>
          <w:tcPr>
            <w:tcW w:w="8435" w:type="dxa"/>
            <w:gridSpan w:val="3"/>
          </w:tcPr>
          <w:p w:rsidR="008E71A9" w:rsidRDefault="008E7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 гербарным образцам или живым растениям провести морфологический анализ растениям семейства </w:t>
            </w:r>
            <w:proofErr w:type="spellStart"/>
            <w:r>
              <w:rPr>
                <w:sz w:val="28"/>
                <w:szCs w:val="28"/>
              </w:rPr>
              <w:t>Розановые</w:t>
            </w:r>
            <w:proofErr w:type="spellEnd"/>
            <w:r>
              <w:rPr>
                <w:sz w:val="28"/>
                <w:szCs w:val="28"/>
              </w:rPr>
              <w:t xml:space="preserve">. Определите однолетнее это растение или многолетнее. 2.Препарируйте цветок определяемого растения. </w:t>
            </w:r>
          </w:p>
          <w:p w:rsidR="008E71A9" w:rsidRDefault="008E7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3.Используя определитель растений, определите род и вид растения.</w:t>
            </w:r>
          </w:p>
          <w:p w:rsidR="008E71A9" w:rsidRDefault="008E71A9">
            <w:pPr>
              <w:jc w:val="both"/>
              <w:rPr>
                <w:sz w:val="28"/>
                <w:szCs w:val="28"/>
              </w:rPr>
            </w:pPr>
          </w:p>
          <w:p w:rsidR="008E71A9" w:rsidRDefault="008E71A9">
            <w:pPr>
              <w:jc w:val="both"/>
              <w:rPr>
                <w:sz w:val="28"/>
                <w:szCs w:val="28"/>
              </w:rPr>
            </w:pPr>
          </w:p>
          <w:p w:rsidR="008E71A9" w:rsidRDefault="008E7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71A9" w:rsidRDefault="008E71A9" w:rsidP="008E71A9">
      <w:pPr>
        <w:spacing w:line="36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8E71A9" w:rsidRDefault="008E71A9" w:rsidP="008E71A9">
      <w:pPr>
        <w:spacing w:line="36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Отличительная особенность семейства – строение гинецея и цветоложа. У всех представителей семейства цветоложе в большей или меньшей степени разрастается и приобретает вид блюдца, чаши или бокала. Такое цветоложе называют </w:t>
      </w:r>
      <w:proofErr w:type="spellStart"/>
      <w:r>
        <w:rPr>
          <w:rFonts w:ascii="Times New Roman" w:hAnsi="Times New Roman"/>
          <w:sz w:val="28"/>
          <w:szCs w:val="28"/>
        </w:rPr>
        <w:t>гипантием</w:t>
      </w:r>
      <w:proofErr w:type="spellEnd"/>
      <w:r>
        <w:rPr>
          <w:rFonts w:ascii="Times New Roman" w:hAnsi="Times New Roman"/>
          <w:sz w:val="28"/>
          <w:szCs w:val="28"/>
        </w:rPr>
        <w:t xml:space="preserve">. Семейство имеет четыре подсемейства: </w:t>
      </w:r>
      <w:proofErr w:type="spellStart"/>
      <w:r>
        <w:rPr>
          <w:rFonts w:ascii="Times New Roman" w:hAnsi="Times New Roman"/>
          <w:sz w:val="28"/>
          <w:szCs w:val="28"/>
        </w:rPr>
        <w:t>спирейные</w:t>
      </w:r>
      <w:proofErr w:type="spellEnd"/>
      <w:r>
        <w:rPr>
          <w:rFonts w:ascii="Times New Roman" w:hAnsi="Times New Roman"/>
          <w:sz w:val="28"/>
          <w:szCs w:val="28"/>
        </w:rPr>
        <w:t>, шиповниковые, яблоневые, сливовые. Нередко при созревании плодов цветоложе  приобретает яркую окраску, становится  мясистым и сочным, что способствует распространению плодов и семян. Это характерно для видов родов: земляника шиповник, яблоня.</w:t>
      </w:r>
    </w:p>
    <w:p w:rsidR="008E71A9" w:rsidRDefault="008E71A9" w:rsidP="008E71A9">
      <w:pPr>
        <w:spacing w:line="360" w:lineRule="auto"/>
        <w:ind w:left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Задания:</w:t>
      </w:r>
    </w:p>
    <w:p w:rsidR="008E71A9" w:rsidRDefault="008E71A9" w:rsidP="008E71A9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Сформулируйте диагностические признаки  определенных на занятии растений.</w:t>
      </w:r>
    </w:p>
    <w:p w:rsidR="008E71A9" w:rsidRDefault="008E71A9" w:rsidP="008E71A9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Зарисуйте внешний вид и строение цветка двух представителей изученного  семейства.</w:t>
      </w:r>
    </w:p>
    <w:p w:rsidR="008E71A9" w:rsidRDefault="008E71A9" w:rsidP="008E71A9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Запишите формулу цветка.</w:t>
      </w:r>
    </w:p>
    <w:p w:rsidR="008E71A9" w:rsidRDefault="008E71A9" w:rsidP="008E71A9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8E71A9" w:rsidRDefault="008E71A9" w:rsidP="008E71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1.Назовите диагностические признаки семейства </w:t>
      </w:r>
      <w:proofErr w:type="spellStart"/>
      <w:r>
        <w:rPr>
          <w:rFonts w:ascii="Times New Roman" w:hAnsi="Times New Roman"/>
          <w:sz w:val="28"/>
          <w:szCs w:val="28"/>
        </w:rPr>
        <w:t>Розановые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8E71A9" w:rsidRDefault="008E71A9" w:rsidP="008E71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2.Что такое </w:t>
      </w:r>
      <w:proofErr w:type="spellStart"/>
      <w:r>
        <w:rPr>
          <w:rFonts w:ascii="Times New Roman" w:hAnsi="Times New Roman"/>
          <w:sz w:val="28"/>
          <w:szCs w:val="28"/>
        </w:rPr>
        <w:t>гипантий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8E71A9" w:rsidRDefault="008E71A9" w:rsidP="008E71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3.Характерные особенности класса двудольные. </w:t>
      </w:r>
    </w:p>
    <w:p w:rsidR="008E71A9" w:rsidRDefault="008E71A9" w:rsidP="008E71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E71A9" w:rsidRDefault="008E71A9" w:rsidP="008E71A9">
      <w:pPr>
        <w:widowControl w:val="0"/>
        <w:tabs>
          <w:tab w:val="left" w:pos="400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E71A9" w:rsidRDefault="008E71A9" w:rsidP="008E71A9">
      <w:pPr>
        <w:rPr>
          <w:rFonts w:ascii="Times New Roman" w:hAnsi="Times New Roman"/>
          <w:sz w:val="28"/>
          <w:szCs w:val="28"/>
        </w:rPr>
      </w:pPr>
    </w:p>
    <w:p w:rsidR="008E71A9" w:rsidRDefault="008E71A9" w:rsidP="008E71A9">
      <w:pPr>
        <w:rPr>
          <w:rFonts w:ascii="Times New Roman" w:hAnsi="Times New Roman"/>
          <w:sz w:val="28"/>
          <w:szCs w:val="28"/>
        </w:rPr>
      </w:pPr>
    </w:p>
    <w:p w:rsidR="008E71A9" w:rsidRDefault="008E71A9" w:rsidP="008E71A9">
      <w:pPr>
        <w:rPr>
          <w:rFonts w:ascii="Times New Roman" w:hAnsi="Times New Roman"/>
          <w:sz w:val="28"/>
          <w:szCs w:val="28"/>
        </w:rPr>
      </w:pPr>
    </w:p>
    <w:p w:rsidR="008E71A9" w:rsidRDefault="008E71A9" w:rsidP="008E71A9">
      <w:pPr>
        <w:rPr>
          <w:rFonts w:ascii="Times New Roman" w:hAnsi="Times New Roman"/>
          <w:sz w:val="28"/>
          <w:szCs w:val="28"/>
        </w:rPr>
      </w:pPr>
    </w:p>
    <w:p w:rsidR="008E71A9" w:rsidRDefault="008E71A9" w:rsidP="008E71A9">
      <w:pPr>
        <w:rPr>
          <w:rFonts w:ascii="Times New Roman" w:hAnsi="Times New Roman"/>
          <w:sz w:val="28"/>
          <w:szCs w:val="28"/>
        </w:rPr>
      </w:pPr>
    </w:p>
    <w:p w:rsidR="008E71A9" w:rsidRDefault="008E71A9" w:rsidP="008E71A9">
      <w:pPr>
        <w:rPr>
          <w:rFonts w:ascii="Times New Roman" w:hAnsi="Times New Roman"/>
          <w:sz w:val="28"/>
          <w:szCs w:val="28"/>
        </w:rPr>
      </w:pPr>
    </w:p>
    <w:p w:rsidR="008E71A9" w:rsidRDefault="008E71A9" w:rsidP="008E71A9">
      <w:pPr>
        <w:rPr>
          <w:rFonts w:ascii="Times New Roman" w:hAnsi="Times New Roman"/>
          <w:sz w:val="28"/>
          <w:szCs w:val="28"/>
        </w:rPr>
      </w:pPr>
    </w:p>
    <w:p w:rsidR="003B0F4B" w:rsidRDefault="003B0F4B"/>
    <w:sectPr w:rsidR="003B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D4"/>
    <w:rsid w:val="003B0F4B"/>
    <w:rsid w:val="008E71A9"/>
    <w:rsid w:val="00BC1BD4"/>
    <w:rsid w:val="00E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  <w:style w:type="table" w:styleId="af5">
    <w:name w:val="Table Grid"/>
    <w:basedOn w:val="a1"/>
    <w:uiPriority w:val="99"/>
    <w:rsid w:val="008E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  <w:style w:type="table" w:styleId="af5">
    <w:name w:val="Table Grid"/>
    <w:basedOn w:val="a1"/>
    <w:uiPriority w:val="99"/>
    <w:rsid w:val="008E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2020-03-17T08:57:00Z</dcterms:created>
  <dcterms:modified xsi:type="dcterms:W3CDTF">2020-03-17T08:58:00Z</dcterms:modified>
</cp:coreProperties>
</file>