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685"/>
        <w:gridCol w:w="2184"/>
        <w:gridCol w:w="1788"/>
        <w:gridCol w:w="2035"/>
      </w:tblGrid>
      <w:tr w:rsidR="00F63F74" w:rsidRPr="00F63F74" w:rsidTr="003D2F89">
        <w:trPr>
          <w:jc w:val="center"/>
        </w:trPr>
        <w:tc>
          <w:tcPr>
            <w:tcW w:w="1447" w:type="dxa"/>
          </w:tcPr>
          <w:p w:rsidR="003D2F89" w:rsidRPr="00F63F74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3F74">
              <w:rPr>
                <w:b/>
                <w:sz w:val="24"/>
                <w:szCs w:val="24"/>
              </w:rPr>
              <w:t>Преподаватель</w:t>
            </w:r>
          </w:p>
          <w:p w:rsidR="003D2F89" w:rsidRPr="00F63F74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F89" w:rsidRPr="00F63F74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3F74">
              <w:rPr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2289" w:type="dxa"/>
          </w:tcPr>
          <w:p w:rsidR="003D2F89" w:rsidRPr="00F63F74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3F74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7" w:type="dxa"/>
          </w:tcPr>
          <w:p w:rsidR="003D2F89" w:rsidRPr="00F63F74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3F74">
              <w:rPr>
                <w:b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2156" w:type="dxa"/>
          </w:tcPr>
          <w:p w:rsidR="003D2F89" w:rsidRPr="00F63F74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3F74">
              <w:rPr>
                <w:b/>
                <w:sz w:val="24"/>
                <w:szCs w:val="24"/>
              </w:rPr>
              <w:t>Дата проведения учебного занятия (по расписанию)</w:t>
            </w:r>
          </w:p>
        </w:tc>
      </w:tr>
      <w:tr w:rsidR="003D2F89" w:rsidRPr="00F63F74" w:rsidTr="003D2F89">
        <w:trPr>
          <w:jc w:val="center"/>
        </w:trPr>
        <w:tc>
          <w:tcPr>
            <w:tcW w:w="1447" w:type="dxa"/>
          </w:tcPr>
          <w:p w:rsidR="003D2F89" w:rsidRPr="00F63F74" w:rsidRDefault="003D2F89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3F74">
              <w:rPr>
                <w:sz w:val="24"/>
                <w:szCs w:val="24"/>
              </w:rPr>
              <w:t>Попов А.В.</w:t>
            </w:r>
          </w:p>
        </w:tc>
        <w:tc>
          <w:tcPr>
            <w:tcW w:w="1842" w:type="dxa"/>
          </w:tcPr>
          <w:p w:rsidR="003D2F89" w:rsidRPr="00F63F74" w:rsidRDefault="00F63F74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3F74">
              <w:rPr>
                <w:sz w:val="24"/>
                <w:szCs w:val="24"/>
              </w:rPr>
              <w:t>2</w:t>
            </w:r>
            <w:r w:rsidR="003D2F89" w:rsidRPr="00F63F74">
              <w:rPr>
                <w:sz w:val="24"/>
                <w:szCs w:val="24"/>
              </w:rPr>
              <w:t>7П группа</w:t>
            </w:r>
          </w:p>
        </w:tc>
        <w:tc>
          <w:tcPr>
            <w:tcW w:w="2289" w:type="dxa"/>
          </w:tcPr>
          <w:p w:rsidR="003D2F89" w:rsidRPr="00F63F74" w:rsidRDefault="000248BC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3F74">
              <w:rPr>
                <w:sz w:val="24"/>
                <w:szCs w:val="24"/>
              </w:rPr>
              <w:t>Арбитражный процесс</w:t>
            </w:r>
          </w:p>
        </w:tc>
        <w:tc>
          <w:tcPr>
            <w:tcW w:w="1837" w:type="dxa"/>
          </w:tcPr>
          <w:p w:rsidR="003D2F89" w:rsidRPr="00F63F74" w:rsidRDefault="00F63F74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3F74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D2F89" w:rsidRPr="00F63F74" w:rsidRDefault="000248BC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3F74">
              <w:rPr>
                <w:sz w:val="24"/>
                <w:szCs w:val="24"/>
              </w:rPr>
              <w:t>03.02.</w:t>
            </w:r>
            <w:r w:rsidR="003D2F89" w:rsidRPr="00F63F74">
              <w:rPr>
                <w:sz w:val="24"/>
                <w:szCs w:val="24"/>
              </w:rPr>
              <w:t>2016</w:t>
            </w:r>
          </w:p>
        </w:tc>
      </w:tr>
    </w:tbl>
    <w:p w:rsidR="003D2F89" w:rsidRPr="00F63F74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F63F74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F63F74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F63F74" w:rsidRDefault="003D2F89" w:rsidP="00D00C01">
      <w:pPr>
        <w:spacing w:line="276" w:lineRule="auto"/>
        <w:rPr>
          <w:b/>
          <w:sz w:val="24"/>
          <w:szCs w:val="24"/>
        </w:rPr>
      </w:pPr>
      <w:r w:rsidRPr="00F63F74">
        <w:rPr>
          <w:b/>
          <w:sz w:val="24"/>
          <w:szCs w:val="24"/>
        </w:rPr>
        <w:t xml:space="preserve">                               </w:t>
      </w:r>
    </w:p>
    <w:p w:rsidR="00F63F74" w:rsidRPr="00F63F74" w:rsidRDefault="00F63F74" w:rsidP="00F63F74">
      <w:pPr>
        <w:spacing w:line="276" w:lineRule="auto"/>
        <w:jc w:val="center"/>
        <w:rPr>
          <w:b/>
          <w:sz w:val="24"/>
          <w:szCs w:val="24"/>
        </w:rPr>
      </w:pPr>
      <w:r w:rsidRPr="00F63F74">
        <w:rPr>
          <w:b/>
          <w:sz w:val="24"/>
          <w:szCs w:val="24"/>
        </w:rPr>
        <w:t>Тема 2. Принципы арбитражного  процессуального права</w:t>
      </w:r>
    </w:p>
    <w:p w:rsidR="00F63F74" w:rsidRPr="00F63F74" w:rsidRDefault="00F63F74" w:rsidP="00F63F74">
      <w:pPr>
        <w:spacing w:line="276" w:lineRule="auto"/>
        <w:jc w:val="center"/>
        <w:rPr>
          <w:b/>
          <w:sz w:val="24"/>
          <w:szCs w:val="24"/>
        </w:rPr>
      </w:pPr>
      <w:r w:rsidRPr="00F63F74">
        <w:rPr>
          <w:b/>
          <w:sz w:val="24"/>
          <w:szCs w:val="24"/>
        </w:rPr>
        <w:t>2.1. Понятие и система принципов АПП</w:t>
      </w:r>
    </w:p>
    <w:p w:rsidR="000248BC" w:rsidRPr="00F63F74" w:rsidRDefault="000248BC" w:rsidP="000248BC">
      <w:pPr>
        <w:spacing w:line="276" w:lineRule="auto"/>
        <w:rPr>
          <w:sz w:val="24"/>
          <w:szCs w:val="24"/>
        </w:rPr>
      </w:pPr>
    </w:p>
    <w:p w:rsidR="003D2F89" w:rsidRPr="00F63F74" w:rsidRDefault="003D2F89" w:rsidP="00D00C01">
      <w:pPr>
        <w:spacing w:line="276" w:lineRule="auto"/>
        <w:rPr>
          <w:sz w:val="24"/>
          <w:szCs w:val="24"/>
        </w:rPr>
      </w:pPr>
    </w:p>
    <w:p w:rsidR="003D2F89" w:rsidRPr="00F63F74" w:rsidRDefault="003D2F89" w:rsidP="00D00C01">
      <w:pPr>
        <w:spacing w:line="276" w:lineRule="auto"/>
        <w:ind w:left="360"/>
        <w:rPr>
          <w:sz w:val="24"/>
          <w:szCs w:val="24"/>
        </w:rPr>
      </w:pPr>
      <w:r w:rsidRPr="00F63F74">
        <w:rPr>
          <w:sz w:val="24"/>
          <w:szCs w:val="24"/>
        </w:rPr>
        <w:t>Контрольные вопросы</w:t>
      </w:r>
    </w:p>
    <w:p w:rsidR="00F63F74" w:rsidRPr="00F63F74" w:rsidRDefault="00F63F74" w:rsidP="00F63F74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</w:rPr>
      </w:pPr>
      <w:r w:rsidRPr="00F63F74">
        <w:rPr>
          <w:sz w:val="24"/>
          <w:szCs w:val="24"/>
        </w:rPr>
        <w:t>Каким требованиям должно отвечать правовое начало, чтобы квалифицировать его как принцип арбитражного процессуального права?</w:t>
      </w:r>
    </w:p>
    <w:p w:rsidR="00F63F74" w:rsidRPr="00F63F74" w:rsidRDefault="00F63F74" w:rsidP="00F63F74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</w:rPr>
      </w:pPr>
      <w:r w:rsidRPr="00F63F74">
        <w:rPr>
          <w:sz w:val="24"/>
          <w:szCs w:val="24"/>
        </w:rPr>
        <w:t>В чем выражаются связь и взаимодействие принципов арбитражного процессуального права между собой?</w:t>
      </w:r>
    </w:p>
    <w:p w:rsidR="00F63F74" w:rsidRPr="00F63F74" w:rsidRDefault="00F63F74" w:rsidP="00F63F74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</w:rPr>
      </w:pPr>
      <w:r w:rsidRPr="00F63F74">
        <w:rPr>
          <w:sz w:val="24"/>
          <w:szCs w:val="24"/>
        </w:rPr>
        <w:t>По каким критериям принято классифицировать принципы арбитражного процессуального права?</w:t>
      </w:r>
    </w:p>
    <w:p w:rsidR="00F63F74" w:rsidRPr="00F63F74" w:rsidRDefault="00F63F74" w:rsidP="00F63F74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</w:rPr>
      </w:pPr>
      <w:r w:rsidRPr="00F63F74">
        <w:rPr>
          <w:sz w:val="24"/>
          <w:szCs w:val="24"/>
        </w:rPr>
        <w:t>Какое значение имеют принципы арбитражного процессуального права для науки, законотворческого процесса, судебной практики?</w:t>
      </w:r>
    </w:p>
    <w:p w:rsidR="00344BD6" w:rsidRPr="00F63F74" w:rsidRDefault="00344BD6" w:rsidP="00D00C01">
      <w:pPr>
        <w:spacing w:line="276" w:lineRule="auto"/>
        <w:ind w:left="360"/>
        <w:rPr>
          <w:sz w:val="24"/>
          <w:szCs w:val="24"/>
        </w:rPr>
      </w:pPr>
    </w:p>
    <w:p w:rsidR="00F63F74" w:rsidRPr="00F63F74" w:rsidRDefault="00F63F74" w:rsidP="00F63F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3F74">
        <w:rPr>
          <w:rFonts w:ascii="Times New Roman" w:hAnsi="Times New Roman" w:cs="Times New Roman"/>
          <w:b/>
          <w:sz w:val="24"/>
          <w:szCs w:val="24"/>
        </w:rPr>
        <w:t>1. Понятие принципов арбитражного процессуального права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Термин "принцип" имеет латинское происхождение и в переводе означает "основа", "первоначало".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Принципы любой отрасли права - основополагающие начала, определяющие содержание норм данной отрасли права, ее место, роль и назначение в системе права, характеризующие содержание </w:t>
      </w:r>
      <w:proofErr w:type="spellStart"/>
      <w:r w:rsidRPr="00F63F74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F63F74">
        <w:rPr>
          <w:rFonts w:ascii="Times New Roman" w:hAnsi="Times New Roman" w:cs="Times New Roman"/>
          <w:sz w:val="24"/>
          <w:szCs w:val="24"/>
        </w:rPr>
        <w:t xml:space="preserve"> и правореализационного процесса в целом. Это основа, на которой строится нормативная база той или иной отрасли права.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О принципах в советский период развития науки гражданского и арбитражного процессуального права издано достаточно много работ: </w:t>
      </w:r>
      <w:proofErr w:type="gramStart"/>
      <w:r w:rsidRPr="00F63F74">
        <w:rPr>
          <w:rFonts w:ascii="Times New Roman" w:hAnsi="Times New Roman" w:cs="Times New Roman"/>
          <w:sz w:val="24"/>
          <w:szCs w:val="24"/>
        </w:rPr>
        <w:t xml:space="preserve">М.Г. Авдюкова, А.Т. </w:t>
      </w:r>
      <w:proofErr w:type="spellStart"/>
      <w:r w:rsidRPr="00F63F74">
        <w:rPr>
          <w:rFonts w:ascii="Times New Roman" w:hAnsi="Times New Roman" w:cs="Times New Roman"/>
          <w:sz w:val="24"/>
          <w:szCs w:val="24"/>
        </w:rPr>
        <w:t>Боннера</w:t>
      </w:r>
      <w:proofErr w:type="spellEnd"/>
      <w:r w:rsidRPr="00F63F74">
        <w:rPr>
          <w:rFonts w:ascii="Times New Roman" w:hAnsi="Times New Roman" w:cs="Times New Roman"/>
          <w:sz w:val="24"/>
          <w:szCs w:val="24"/>
        </w:rPr>
        <w:t xml:space="preserve">, М.А. Гурвича, А.Ф. </w:t>
      </w:r>
      <w:proofErr w:type="spellStart"/>
      <w:r w:rsidRPr="00F63F74">
        <w:rPr>
          <w:rFonts w:ascii="Times New Roman" w:hAnsi="Times New Roman" w:cs="Times New Roman"/>
          <w:sz w:val="24"/>
          <w:szCs w:val="24"/>
        </w:rPr>
        <w:t>Клейнмана</w:t>
      </w:r>
      <w:proofErr w:type="spellEnd"/>
      <w:r w:rsidRPr="00F63F74">
        <w:rPr>
          <w:rFonts w:ascii="Times New Roman" w:hAnsi="Times New Roman" w:cs="Times New Roman"/>
          <w:sz w:val="24"/>
          <w:szCs w:val="24"/>
        </w:rPr>
        <w:t xml:space="preserve">, К.И. Комиссарова, Ю.К. Осипова, В.М. Семенова, В.Ф. Тараненко, И.А. </w:t>
      </w:r>
      <w:proofErr w:type="spellStart"/>
      <w:r w:rsidRPr="00F63F74">
        <w:rPr>
          <w:rFonts w:ascii="Times New Roman" w:hAnsi="Times New Roman" w:cs="Times New Roman"/>
          <w:sz w:val="24"/>
          <w:szCs w:val="24"/>
        </w:rPr>
        <w:t>Чечиной</w:t>
      </w:r>
      <w:proofErr w:type="spellEnd"/>
      <w:r w:rsidRPr="00F63F74">
        <w:rPr>
          <w:rFonts w:ascii="Times New Roman" w:hAnsi="Times New Roman" w:cs="Times New Roman"/>
          <w:sz w:val="24"/>
          <w:szCs w:val="24"/>
        </w:rPr>
        <w:t>, К.С. Юдельсона и многих других, но наиболее оптимальный анализ понятия, системы и содержания отдельных принципов гражданского процессуального права был предложен профессором В.М. Семеновым.</w:t>
      </w:r>
      <w:proofErr w:type="gramEnd"/>
      <w:r w:rsidRPr="00F63F74">
        <w:rPr>
          <w:rFonts w:ascii="Times New Roman" w:hAnsi="Times New Roman" w:cs="Times New Roman"/>
          <w:sz w:val="24"/>
          <w:szCs w:val="24"/>
        </w:rPr>
        <w:t xml:space="preserve"> Значительная часть обоснованных В.М. Семеновым положений вполне применима к пониманию современной системы принципов арбитражного процессуального права.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Способ нормативного закрепления принципов арбитражного процессуального права может быть двояким.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Во-первых, есть принципы, которые непосредственно формулируются в нормах права в виде конкретных нормативных предписаний, например принципы независимости судей арбитражного суда, равенства перед законом и судом. Это так называемые нормы-принципы.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lastRenderedPageBreak/>
        <w:t>Во-вторых, понятие принципов выводится из содержания ряда норм арбитражного процессуального права, например принцип диспозитивности.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F74" w:rsidRPr="00F63F74" w:rsidRDefault="00F63F74" w:rsidP="00F63F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Система принципов арбитражного процессуального права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Принципы состоят между собой в определенной взаимосвязи, обусловленной различными факторами объективного порядка. Система принципов - это совокупность всех принципов арбитражного процесса в их взаимосвязи и взаимообусловленности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F74" w:rsidRPr="00F63F74" w:rsidRDefault="00F63F74" w:rsidP="00F63F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3F74">
        <w:rPr>
          <w:rFonts w:ascii="Times New Roman" w:hAnsi="Times New Roman" w:cs="Times New Roman"/>
          <w:sz w:val="24"/>
          <w:szCs w:val="24"/>
        </w:rPr>
        <w:t>2. Классификация принципов</w:t>
      </w:r>
    </w:p>
    <w:p w:rsidR="00F63F74" w:rsidRPr="00F63F74" w:rsidRDefault="00F63F74" w:rsidP="00F63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арбитражного процессуального права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В юридической науке существуют самые различные взгляды на систему принципов и их количество, поскольку возможны самые различные их классификации, например: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F63F74">
        <w:rPr>
          <w:rFonts w:ascii="Times New Roman" w:hAnsi="Times New Roman" w:cs="Times New Roman"/>
          <w:sz w:val="24"/>
          <w:szCs w:val="24"/>
        </w:rPr>
        <w:t>судоустройственные</w:t>
      </w:r>
      <w:proofErr w:type="spellEnd"/>
      <w:r w:rsidRPr="00F63F7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63F74">
        <w:rPr>
          <w:rFonts w:ascii="Times New Roman" w:hAnsi="Times New Roman" w:cs="Times New Roman"/>
          <w:sz w:val="24"/>
          <w:szCs w:val="24"/>
        </w:rPr>
        <w:t>судопроизводственные</w:t>
      </w:r>
      <w:proofErr w:type="gramEnd"/>
      <w:r w:rsidRPr="00F63F74">
        <w:rPr>
          <w:rFonts w:ascii="Times New Roman" w:hAnsi="Times New Roman" w:cs="Times New Roman"/>
          <w:sz w:val="24"/>
          <w:szCs w:val="24"/>
        </w:rPr>
        <w:t>, т.е. по функциональному признаку;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- по сфере действия;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- по правовому источнику, в котором закреплено содержание принципа.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В гражданском и арбитражном процессуальном праве в настоящее время практически отсутствуют отраслевые принципы, которые в основном приобрели межотраслевой характер, действуя во всех сферах гражданской юрисдикции. Например, принцип диспозитивности характерен не только для гражданского процессуального, но и для арбитражного процессуального права, а также конституционного судопроизводства, нотариального производства, третейского разбирательства, исполнительного производства. То же самое относится к принципам состязательности и равноправия сторон, которые приобрели не только межотраслевой, но и конституционный характер (</w:t>
      </w:r>
      <w:hyperlink r:id="rId6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19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123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Конституции РФ). </w:t>
      </w:r>
      <w:proofErr w:type="gramStart"/>
      <w:r w:rsidRPr="00F63F74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F63F74">
        <w:rPr>
          <w:rFonts w:ascii="Times New Roman" w:hAnsi="Times New Roman" w:cs="Times New Roman"/>
          <w:sz w:val="24"/>
          <w:szCs w:val="24"/>
        </w:rPr>
        <w:t xml:space="preserve"> объясняется значительным сходством арбитражной процессуальной и гражданской процессуальной форм, единством основных начал деятельности всех органов судебной власти.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Ряд принципов постепенно трансформировался и изменился под влиянием социально-правовых реалий и законодательства. Например, принцип процессуальной активности суда в гражданском процессе, справедливо обоснованный В.М. Семеновым и соответствовавший имевшему место в советский период уровню законодательства и задач суда, трансформировался в ходе судебно-правовой реформы в принцип судейского руководства. Другой основополагающий процессуальный принцип объективной истины фактически свелся к установлению юридической истины, соответствующей материалам дела. Такое развитие весьма симптоматично и отражает новые социально-правовые реалии, в которых действуют органы судебной власти при осуществлении правосудия.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Сохраняется сложившееся деление принципов.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1. Общеправовые - действующие во всех без исключения отраслях права, например законности.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63F74">
        <w:rPr>
          <w:rFonts w:ascii="Times New Roman" w:hAnsi="Times New Roman" w:cs="Times New Roman"/>
          <w:sz w:val="24"/>
          <w:szCs w:val="24"/>
        </w:rPr>
        <w:t>Межотраслевые - закрепленные в нормах нескольких отраслей права, как правило, близких по характеру.</w:t>
      </w:r>
      <w:proofErr w:type="gramEnd"/>
      <w:r w:rsidRPr="00F63F74">
        <w:rPr>
          <w:rFonts w:ascii="Times New Roman" w:hAnsi="Times New Roman" w:cs="Times New Roman"/>
          <w:sz w:val="24"/>
          <w:szCs w:val="24"/>
        </w:rPr>
        <w:t xml:space="preserve"> Сюда относятся практически все принципы </w:t>
      </w:r>
      <w:proofErr w:type="spellStart"/>
      <w:r w:rsidRPr="00F63F74">
        <w:rPr>
          <w:rFonts w:ascii="Times New Roman" w:hAnsi="Times New Roman" w:cs="Times New Roman"/>
          <w:sz w:val="24"/>
          <w:szCs w:val="24"/>
        </w:rPr>
        <w:t>судоустройственного</w:t>
      </w:r>
      <w:proofErr w:type="spellEnd"/>
      <w:r w:rsidRPr="00F63F74">
        <w:rPr>
          <w:rFonts w:ascii="Times New Roman" w:hAnsi="Times New Roman" w:cs="Times New Roman"/>
          <w:sz w:val="24"/>
          <w:szCs w:val="24"/>
        </w:rPr>
        <w:t xml:space="preserve"> характера, закрепленные в </w:t>
      </w:r>
      <w:hyperlink r:id="rId8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ГПК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9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АПК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РФ, Федеральном конституционном </w:t>
      </w:r>
      <w:hyperlink r:id="rId10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от 21 июля 1994 г. N 1-ФКЗ "О Конституционном Суде Российской Федерации" (далее - ФКЗ "О Конституционном Суде Российской Федерации"), например гласность судебного разбирательства, а также принципы судопроизводственного характера.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3. Отраслевые - закреплены в нормах только одной конкретной отрасли права. Ранее в арбитражном процессуальном праве к таковым относили целый ряд принципов, например принципы </w:t>
      </w:r>
      <w:proofErr w:type="spellStart"/>
      <w:r w:rsidRPr="00F63F74">
        <w:rPr>
          <w:rFonts w:ascii="Times New Roman" w:hAnsi="Times New Roman" w:cs="Times New Roman"/>
          <w:sz w:val="24"/>
          <w:szCs w:val="24"/>
        </w:rPr>
        <w:t>арбитрирования</w:t>
      </w:r>
      <w:proofErr w:type="spellEnd"/>
      <w:r w:rsidRPr="00F6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F74">
        <w:rPr>
          <w:rFonts w:ascii="Times New Roman" w:hAnsi="Times New Roman" w:cs="Times New Roman"/>
          <w:sz w:val="24"/>
          <w:szCs w:val="24"/>
        </w:rPr>
        <w:t>доарбитражного</w:t>
      </w:r>
      <w:proofErr w:type="spellEnd"/>
      <w:r w:rsidRPr="00F63F74">
        <w:rPr>
          <w:rFonts w:ascii="Times New Roman" w:hAnsi="Times New Roman" w:cs="Times New Roman"/>
          <w:sz w:val="24"/>
          <w:szCs w:val="24"/>
        </w:rPr>
        <w:t xml:space="preserve"> урегулирования, однако теперь все они утратили свое значение, поскольку не имеют нормативной основы. Поэтому в настоящее время выделить сугубо отраслевые принципы для арбитражного </w:t>
      </w:r>
      <w:r w:rsidRPr="00F63F74">
        <w:rPr>
          <w:rFonts w:ascii="Times New Roman" w:hAnsi="Times New Roman" w:cs="Times New Roman"/>
          <w:sz w:val="24"/>
          <w:szCs w:val="24"/>
        </w:rPr>
        <w:lastRenderedPageBreak/>
        <w:t>процессуального права, которые не были бы одновременно присущи и другим отраслям процессуального права (входящим в сферу гражданской юрисдикции), кроме принципа юридической истины, вряд ли возможно.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Вместе с тем следует отметить некоторое отличие в содержании ряда одноименных принципов и новые акценты в самом их названии, также определяемом сущностными чертами арбитражной процессуальной формы. Принцип сочетания коллегиального и единоличного рассмотрения дел в арбитражном процессуальном праве отличается от одноименного принципа в гражданском процессуальном праве тем, что коллегиальность в арбитражном судопроизводстве обеспечивается, во-первых, за счет участия арбитражных заседателей, во-вторых, за счет коллегиального рассмотрения некоторых категории дел в арбитражных судах субъектов РФ коллегией из трех профессиональных судей. То же касается отличий принципа устности судебного разбирательства в гражданском процессуальном праве от принципа сочетания устности и письменности судебного разбирательства в арбитражном процессуальном праве, </w:t>
      </w:r>
      <w:proofErr w:type="gramStart"/>
      <w:r w:rsidRPr="00F63F7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63F74">
        <w:rPr>
          <w:rFonts w:ascii="Times New Roman" w:hAnsi="Times New Roman" w:cs="Times New Roman"/>
          <w:sz w:val="24"/>
          <w:szCs w:val="24"/>
        </w:rPr>
        <w:t xml:space="preserve"> характеризует специфику арбитражного процесса, связанную с преимущественным исследованием в ходе процесса письменных доказательств. В </w:t>
      </w:r>
      <w:hyperlink r:id="rId11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АПК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РФ не предусмотрена процедура оглашения письменных доказательств, установленная в </w:t>
      </w:r>
      <w:hyperlink r:id="rId12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175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176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ГПК РФ.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4. Принципы отдельных институтов арбитражного процессуального права, например принципы межотраслевых институтов подведомственности (разрешения споров о праве и иных дел преимущественно государственными органами), института доказательств (допустимости средств доказывания, относимости доказательств).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При классификации принципов на конституционные и закрепленные в отраслевом законодательстве отметим расширение числа конституционных принципов - это наиболее важные принципы межотраслевого характера, имеющие особое политико-правовое значение. Ввиду значения судебной власти эти важнейшие начала ее функционирования непосредственно закреплены прямо в </w:t>
      </w:r>
      <w:hyperlink r:id="rId14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К их числу относятся: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- осуществление правосудия только судом </w:t>
      </w:r>
      <w:hyperlink r:id="rId15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(ст. 118)</w:t>
        </w:r>
      </w:hyperlink>
      <w:r w:rsidRPr="00F63F74">
        <w:rPr>
          <w:rFonts w:ascii="Times New Roman" w:hAnsi="Times New Roman" w:cs="Times New Roman"/>
          <w:sz w:val="24"/>
          <w:szCs w:val="24"/>
        </w:rPr>
        <w:t>;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- независимость судей и подчинение их только </w:t>
      </w:r>
      <w:hyperlink r:id="rId16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 и федеральному закону </w:t>
      </w:r>
      <w:hyperlink r:id="rId17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(ст. 120)</w:t>
        </w:r>
      </w:hyperlink>
      <w:r w:rsidRPr="00F63F74">
        <w:rPr>
          <w:rFonts w:ascii="Times New Roman" w:hAnsi="Times New Roman" w:cs="Times New Roman"/>
          <w:sz w:val="24"/>
          <w:szCs w:val="24"/>
        </w:rPr>
        <w:t>;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- несменяемость судей </w:t>
      </w:r>
      <w:hyperlink r:id="rId18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(ст. 121)</w:t>
        </w:r>
      </w:hyperlink>
      <w:r w:rsidRPr="00F63F74">
        <w:rPr>
          <w:rFonts w:ascii="Times New Roman" w:hAnsi="Times New Roman" w:cs="Times New Roman"/>
          <w:sz w:val="24"/>
          <w:szCs w:val="24"/>
        </w:rPr>
        <w:t>;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 xml:space="preserve">- гласность судебного разбирательства </w:t>
      </w:r>
      <w:hyperlink r:id="rId19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(ст. 123)</w:t>
        </w:r>
      </w:hyperlink>
      <w:r w:rsidRPr="00F63F74">
        <w:rPr>
          <w:rFonts w:ascii="Times New Roman" w:hAnsi="Times New Roman" w:cs="Times New Roman"/>
          <w:sz w:val="24"/>
          <w:szCs w:val="24"/>
        </w:rPr>
        <w:t>;</w:t>
      </w:r>
    </w:p>
    <w:p w:rsidR="00F63F74" w:rsidRPr="00F63F74" w:rsidRDefault="00F63F74" w:rsidP="00F63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74">
        <w:rPr>
          <w:rFonts w:ascii="Times New Roman" w:hAnsi="Times New Roman" w:cs="Times New Roman"/>
          <w:sz w:val="24"/>
          <w:szCs w:val="24"/>
        </w:rPr>
        <w:t>- состязательность и равноправие сторон (</w:t>
      </w:r>
      <w:hyperlink r:id="rId20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19</w:t>
        </w:r>
      </w:hyperlink>
      <w:r w:rsidRPr="00F63F74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6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123</w:t>
        </w:r>
      </w:hyperlink>
      <w:r w:rsidRPr="00F63F74">
        <w:rPr>
          <w:rFonts w:ascii="Times New Roman" w:hAnsi="Times New Roman" w:cs="Times New Roman"/>
          <w:sz w:val="24"/>
          <w:szCs w:val="24"/>
        </w:rPr>
        <w:t>).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</w:p>
    <w:p w:rsidR="007017AF" w:rsidRPr="00D00C01" w:rsidRDefault="007017AF" w:rsidP="00D00C01">
      <w:pPr>
        <w:rPr>
          <w:sz w:val="24"/>
          <w:szCs w:val="24"/>
        </w:rPr>
      </w:pPr>
    </w:p>
    <w:sectPr w:rsidR="007017AF" w:rsidRPr="00D0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E2F"/>
    <w:multiLevelType w:val="hybridMultilevel"/>
    <w:tmpl w:val="5562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5D59A7"/>
    <w:multiLevelType w:val="hybridMultilevel"/>
    <w:tmpl w:val="548E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B04"/>
    <w:multiLevelType w:val="hybridMultilevel"/>
    <w:tmpl w:val="89AA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4263"/>
    <w:multiLevelType w:val="hybridMultilevel"/>
    <w:tmpl w:val="1024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1BA2"/>
    <w:multiLevelType w:val="hybridMultilevel"/>
    <w:tmpl w:val="9C3E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D"/>
    <w:rsid w:val="000248BC"/>
    <w:rsid w:val="00344BD6"/>
    <w:rsid w:val="003D2F89"/>
    <w:rsid w:val="007017AF"/>
    <w:rsid w:val="007F4B1D"/>
    <w:rsid w:val="00B52C07"/>
    <w:rsid w:val="00C90966"/>
    <w:rsid w:val="00D00C01"/>
    <w:rsid w:val="00F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00C01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00C01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00C01"/>
    <w:rPr>
      <w:color w:val="008000"/>
    </w:rPr>
  </w:style>
  <w:style w:type="character" w:styleId="a6">
    <w:name w:val="Hyperlink"/>
    <w:basedOn w:val="a0"/>
    <w:uiPriority w:val="99"/>
    <w:unhideWhenUsed/>
    <w:rsid w:val="000248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248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00C01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00C01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00C01"/>
    <w:rPr>
      <w:color w:val="008000"/>
    </w:rPr>
  </w:style>
  <w:style w:type="character" w:styleId="a6">
    <w:name w:val="Hyperlink"/>
    <w:basedOn w:val="a0"/>
    <w:uiPriority w:val="99"/>
    <w:unhideWhenUsed/>
    <w:rsid w:val="000248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248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557;fld=134" TargetMode="External"/><Relationship Id="rId13" Type="http://schemas.openxmlformats.org/officeDocument/2006/relationships/hyperlink" Target="consultantplus://offline/main?base=LAW;n=78557;fld=134;dst=100849" TargetMode="External"/><Relationship Id="rId18" Type="http://schemas.openxmlformats.org/officeDocument/2006/relationships/hyperlink" Target="consultantplus://offline/main?base=LAW;n=2875;fld=134;dst=1005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2875;fld=134;dst=100542" TargetMode="External"/><Relationship Id="rId7" Type="http://schemas.openxmlformats.org/officeDocument/2006/relationships/hyperlink" Target="consultantplus://offline/main?base=LAW;n=2875;fld=134;dst=100542" TargetMode="External"/><Relationship Id="rId12" Type="http://schemas.openxmlformats.org/officeDocument/2006/relationships/hyperlink" Target="consultantplus://offline/main?base=LAW;n=78557;fld=134;dst=100847" TargetMode="External"/><Relationship Id="rId17" Type="http://schemas.openxmlformats.org/officeDocument/2006/relationships/hyperlink" Target="consultantplus://offline/main?base=LAW;n=2875;fld=134;dst=10053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consultantplus://offline/main?base=LAW;n=2875;fld=134;dst=10008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;dst=100081" TargetMode="External"/><Relationship Id="rId11" Type="http://schemas.openxmlformats.org/officeDocument/2006/relationships/hyperlink" Target="consultantplus://offline/main?base=LAW;n=7863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;dst=10052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73917;fld=134;dst=100183" TargetMode="External"/><Relationship Id="rId19" Type="http://schemas.openxmlformats.org/officeDocument/2006/relationships/hyperlink" Target="consultantplus://offline/main?base=LAW;n=2875;fld=134;dst=1005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8632;fld=134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917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2016-02-02T06:28:00Z</dcterms:created>
  <dcterms:modified xsi:type="dcterms:W3CDTF">2016-02-03T10:18:00Z</dcterms:modified>
</cp:coreProperties>
</file>