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Look w:val="04A0" w:firstRow="1" w:lastRow="0" w:firstColumn="1" w:lastColumn="0" w:noHBand="0" w:noVBand="1"/>
      </w:tblPr>
      <w:tblGrid>
        <w:gridCol w:w="1879"/>
        <w:gridCol w:w="1685"/>
        <w:gridCol w:w="2184"/>
        <w:gridCol w:w="1788"/>
        <w:gridCol w:w="2035"/>
      </w:tblGrid>
      <w:tr w:rsidR="003D2F89" w:rsidTr="003D2F89">
        <w:trPr>
          <w:jc w:val="center"/>
        </w:trPr>
        <w:tc>
          <w:tcPr>
            <w:tcW w:w="1447" w:type="dxa"/>
          </w:tcPr>
          <w:p w:rsidR="003D2F89" w:rsidRDefault="003D2F89" w:rsidP="003D2F89">
            <w:pPr>
              <w:spacing w:line="276" w:lineRule="auto"/>
              <w:jc w:val="center"/>
              <w:rPr>
                <w:b/>
                <w:sz w:val="24"/>
                <w:szCs w:val="24"/>
              </w:rPr>
            </w:pPr>
            <w:r>
              <w:rPr>
                <w:b/>
                <w:sz w:val="24"/>
                <w:szCs w:val="24"/>
              </w:rPr>
              <w:t>Преподаватель</w:t>
            </w:r>
          </w:p>
          <w:p w:rsidR="003D2F89" w:rsidRDefault="003D2F89" w:rsidP="003D2F89">
            <w:pPr>
              <w:spacing w:line="276" w:lineRule="auto"/>
              <w:jc w:val="center"/>
              <w:rPr>
                <w:b/>
                <w:sz w:val="24"/>
                <w:szCs w:val="24"/>
              </w:rPr>
            </w:pPr>
          </w:p>
        </w:tc>
        <w:tc>
          <w:tcPr>
            <w:tcW w:w="1842" w:type="dxa"/>
          </w:tcPr>
          <w:p w:rsidR="003D2F89" w:rsidRDefault="003D2F89" w:rsidP="003D2F89">
            <w:pPr>
              <w:spacing w:line="276" w:lineRule="auto"/>
              <w:jc w:val="center"/>
              <w:rPr>
                <w:b/>
                <w:sz w:val="24"/>
                <w:szCs w:val="24"/>
              </w:rPr>
            </w:pPr>
            <w:r>
              <w:rPr>
                <w:b/>
                <w:sz w:val="24"/>
                <w:szCs w:val="24"/>
              </w:rPr>
              <w:t>Учебная группа</w:t>
            </w:r>
          </w:p>
        </w:tc>
        <w:tc>
          <w:tcPr>
            <w:tcW w:w="2289" w:type="dxa"/>
          </w:tcPr>
          <w:p w:rsidR="003D2F89" w:rsidRDefault="003D2F89" w:rsidP="003D2F89">
            <w:pPr>
              <w:spacing w:line="276" w:lineRule="auto"/>
              <w:jc w:val="center"/>
              <w:rPr>
                <w:b/>
                <w:sz w:val="24"/>
                <w:szCs w:val="24"/>
              </w:rPr>
            </w:pPr>
            <w:r>
              <w:rPr>
                <w:b/>
                <w:sz w:val="24"/>
                <w:szCs w:val="24"/>
              </w:rPr>
              <w:t>Наименование дисциплины</w:t>
            </w:r>
          </w:p>
        </w:tc>
        <w:tc>
          <w:tcPr>
            <w:tcW w:w="1837" w:type="dxa"/>
          </w:tcPr>
          <w:p w:rsidR="003D2F89" w:rsidRDefault="003D2F89" w:rsidP="003D2F89">
            <w:pPr>
              <w:spacing w:line="276" w:lineRule="auto"/>
              <w:jc w:val="center"/>
              <w:rPr>
                <w:b/>
                <w:sz w:val="24"/>
                <w:szCs w:val="24"/>
              </w:rPr>
            </w:pPr>
            <w:r>
              <w:rPr>
                <w:b/>
                <w:sz w:val="24"/>
                <w:szCs w:val="24"/>
              </w:rPr>
              <w:t>Порядковый номер занятия</w:t>
            </w:r>
          </w:p>
        </w:tc>
        <w:tc>
          <w:tcPr>
            <w:tcW w:w="2156" w:type="dxa"/>
          </w:tcPr>
          <w:p w:rsidR="003D2F89" w:rsidRDefault="003D2F89" w:rsidP="003D2F89">
            <w:pPr>
              <w:spacing w:line="276" w:lineRule="auto"/>
              <w:jc w:val="center"/>
              <w:rPr>
                <w:b/>
                <w:sz w:val="24"/>
                <w:szCs w:val="24"/>
              </w:rPr>
            </w:pPr>
            <w:r>
              <w:rPr>
                <w:b/>
                <w:sz w:val="24"/>
                <w:szCs w:val="24"/>
              </w:rPr>
              <w:t>Дата проведения учебного занятия (по расписанию)</w:t>
            </w:r>
          </w:p>
        </w:tc>
      </w:tr>
      <w:tr w:rsidR="003D2F89" w:rsidRPr="003D2F89" w:rsidTr="003D2F89">
        <w:trPr>
          <w:jc w:val="center"/>
        </w:trPr>
        <w:tc>
          <w:tcPr>
            <w:tcW w:w="1447" w:type="dxa"/>
          </w:tcPr>
          <w:p w:rsidR="003D2F89" w:rsidRPr="003D2F89" w:rsidRDefault="003D2F89" w:rsidP="003D2F89">
            <w:pPr>
              <w:spacing w:line="276" w:lineRule="auto"/>
              <w:jc w:val="center"/>
              <w:rPr>
                <w:sz w:val="24"/>
                <w:szCs w:val="24"/>
              </w:rPr>
            </w:pPr>
            <w:r w:rsidRPr="003D2F89">
              <w:rPr>
                <w:sz w:val="24"/>
                <w:szCs w:val="24"/>
              </w:rPr>
              <w:t>Попов А.В.</w:t>
            </w:r>
          </w:p>
        </w:tc>
        <w:tc>
          <w:tcPr>
            <w:tcW w:w="1842" w:type="dxa"/>
          </w:tcPr>
          <w:p w:rsidR="003D2F89" w:rsidRPr="003D2F89" w:rsidRDefault="003D2F89" w:rsidP="003D2F89">
            <w:pPr>
              <w:spacing w:line="276" w:lineRule="auto"/>
              <w:jc w:val="center"/>
              <w:rPr>
                <w:sz w:val="24"/>
                <w:szCs w:val="24"/>
              </w:rPr>
            </w:pPr>
            <w:r w:rsidRPr="003D2F89">
              <w:rPr>
                <w:sz w:val="24"/>
                <w:szCs w:val="24"/>
              </w:rPr>
              <w:t>37П группа</w:t>
            </w:r>
          </w:p>
        </w:tc>
        <w:tc>
          <w:tcPr>
            <w:tcW w:w="2289" w:type="dxa"/>
          </w:tcPr>
          <w:p w:rsidR="003D2F89" w:rsidRPr="003D2F89" w:rsidRDefault="003D2F89" w:rsidP="003D2F89">
            <w:pPr>
              <w:spacing w:line="276" w:lineRule="auto"/>
              <w:jc w:val="center"/>
              <w:rPr>
                <w:sz w:val="24"/>
                <w:szCs w:val="24"/>
              </w:rPr>
            </w:pPr>
            <w:r w:rsidRPr="003D2F89">
              <w:rPr>
                <w:sz w:val="24"/>
                <w:szCs w:val="24"/>
              </w:rPr>
              <w:t>Гражданский процесс</w:t>
            </w:r>
          </w:p>
        </w:tc>
        <w:tc>
          <w:tcPr>
            <w:tcW w:w="1837" w:type="dxa"/>
          </w:tcPr>
          <w:p w:rsidR="003D2F89" w:rsidRPr="003D2F89" w:rsidRDefault="003D2F89" w:rsidP="00344BD6">
            <w:pPr>
              <w:spacing w:line="276" w:lineRule="auto"/>
              <w:jc w:val="center"/>
              <w:rPr>
                <w:sz w:val="24"/>
                <w:szCs w:val="24"/>
              </w:rPr>
            </w:pPr>
            <w:r>
              <w:rPr>
                <w:sz w:val="24"/>
                <w:szCs w:val="24"/>
              </w:rPr>
              <w:t>2</w:t>
            </w:r>
            <w:r w:rsidR="00344BD6">
              <w:rPr>
                <w:sz w:val="24"/>
                <w:szCs w:val="24"/>
              </w:rPr>
              <w:t>2</w:t>
            </w:r>
          </w:p>
        </w:tc>
        <w:tc>
          <w:tcPr>
            <w:tcW w:w="2156" w:type="dxa"/>
          </w:tcPr>
          <w:p w:rsidR="003D2F89" w:rsidRPr="003D2F89" w:rsidRDefault="00344BD6" w:rsidP="003D2F89">
            <w:pPr>
              <w:spacing w:line="276" w:lineRule="auto"/>
              <w:jc w:val="center"/>
              <w:rPr>
                <w:sz w:val="24"/>
                <w:szCs w:val="24"/>
              </w:rPr>
            </w:pPr>
            <w:r>
              <w:rPr>
                <w:sz w:val="24"/>
                <w:szCs w:val="24"/>
              </w:rPr>
              <w:t>01.02.</w:t>
            </w:r>
            <w:r w:rsidR="003D2F89" w:rsidRPr="003D2F89">
              <w:rPr>
                <w:sz w:val="24"/>
                <w:szCs w:val="24"/>
              </w:rPr>
              <w:t>2016</w:t>
            </w:r>
          </w:p>
        </w:tc>
      </w:tr>
    </w:tbl>
    <w:p w:rsidR="003D2F89" w:rsidRDefault="003D2F89" w:rsidP="007F4B1D">
      <w:pPr>
        <w:spacing w:line="276" w:lineRule="auto"/>
        <w:rPr>
          <w:b/>
          <w:sz w:val="24"/>
          <w:szCs w:val="24"/>
        </w:rPr>
      </w:pPr>
    </w:p>
    <w:p w:rsidR="003D2F89" w:rsidRDefault="003D2F89" w:rsidP="007F4B1D">
      <w:pPr>
        <w:spacing w:line="276" w:lineRule="auto"/>
        <w:rPr>
          <w:b/>
          <w:sz w:val="24"/>
          <w:szCs w:val="24"/>
        </w:rPr>
      </w:pPr>
    </w:p>
    <w:p w:rsidR="003D2F89" w:rsidRDefault="003D2F89" w:rsidP="007F4B1D">
      <w:pPr>
        <w:spacing w:line="276" w:lineRule="auto"/>
        <w:rPr>
          <w:b/>
          <w:sz w:val="24"/>
          <w:szCs w:val="24"/>
        </w:rPr>
      </w:pPr>
    </w:p>
    <w:p w:rsidR="003D2F89" w:rsidRDefault="003D2F89" w:rsidP="007F4B1D">
      <w:pPr>
        <w:spacing w:line="276" w:lineRule="auto"/>
        <w:rPr>
          <w:b/>
          <w:sz w:val="24"/>
          <w:szCs w:val="24"/>
        </w:rPr>
      </w:pPr>
      <w:r>
        <w:rPr>
          <w:b/>
          <w:sz w:val="24"/>
          <w:szCs w:val="24"/>
        </w:rPr>
        <w:t xml:space="preserve">                               </w:t>
      </w:r>
    </w:p>
    <w:p w:rsidR="007F4B1D" w:rsidRDefault="007F4B1D" w:rsidP="003D2F89">
      <w:pPr>
        <w:spacing w:line="276" w:lineRule="auto"/>
        <w:jc w:val="center"/>
        <w:rPr>
          <w:sz w:val="24"/>
          <w:szCs w:val="24"/>
        </w:rPr>
      </w:pPr>
      <w:r>
        <w:rPr>
          <w:b/>
          <w:sz w:val="24"/>
          <w:szCs w:val="24"/>
        </w:rPr>
        <w:t xml:space="preserve">Тема 9. </w:t>
      </w:r>
      <w:r>
        <w:rPr>
          <w:sz w:val="24"/>
          <w:szCs w:val="24"/>
        </w:rPr>
        <w:t>Иск. Предъявление иска</w:t>
      </w:r>
    </w:p>
    <w:p w:rsidR="00344BD6" w:rsidRDefault="00344BD6" w:rsidP="00344BD6">
      <w:pPr>
        <w:spacing w:line="276" w:lineRule="auto"/>
        <w:rPr>
          <w:sz w:val="24"/>
          <w:szCs w:val="24"/>
        </w:rPr>
      </w:pPr>
      <w:r>
        <w:rPr>
          <w:sz w:val="24"/>
          <w:szCs w:val="24"/>
        </w:rPr>
        <w:t xml:space="preserve">9.2. Право на иск и право на предъявление иска. </w:t>
      </w:r>
    </w:p>
    <w:p w:rsidR="003D2F89" w:rsidRDefault="003D2F89" w:rsidP="007F4B1D">
      <w:pPr>
        <w:spacing w:line="276" w:lineRule="auto"/>
        <w:rPr>
          <w:sz w:val="24"/>
          <w:szCs w:val="24"/>
        </w:rPr>
      </w:pPr>
    </w:p>
    <w:p w:rsidR="003D2F89" w:rsidRDefault="003D2F89" w:rsidP="00344BD6">
      <w:pPr>
        <w:spacing w:line="276" w:lineRule="auto"/>
        <w:ind w:left="360"/>
        <w:rPr>
          <w:sz w:val="28"/>
          <w:szCs w:val="28"/>
        </w:rPr>
      </w:pPr>
      <w:r w:rsidRPr="00344BD6">
        <w:rPr>
          <w:sz w:val="28"/>
          <w:szCs w:val="28"/>
        </w:rPr>
        <w:t>Контрольные вопросы</w:t>
      </w:r>
    </w:p>
    <w:p w:rsidR="00344BD6" w:rsidRPr="00344BD6" w:rsidRDefault="00344BD6" w:rsidP="00344BD6">
      <w:pPr>
        <w:pStyle w:val="a3"/>
        <w:numPr>
          <w:ilvl w:val="0"/>
          <w:numId w:val="2"/>
        </w:numPr>
        <w:spacing w:line="276" w:lineRule="auto"/>
        <w:rPr>
          <w:sz w:val="28"/>
          <w:szCs w:val="28"/>
        </w:rPr>
      </w:pPr>
      <w:r w:rsidRPr="00344BD6">
        <w:rPr>
          <w:sz w:val="28"/>
          <w:szCs w:val="28"/>
        </w:rPr>
        <w:t xml:space="preserve">Порядок предъявления иска и последствия его несоблюдения. </w:t>
      </w:r>
    </w:p>
    <w:p w:rsidR="00344BD6" w:rsidRPr="00344BD6" w:rsidRDefault="00344BD6" w:rsidP="00344BD6">
      <w:pPr>
        <w:pStyle w:val="a3"/>
        <w:numPr>
          <w:ilvl w:val="0"/>
          <w:numId w:val="2"/>
        </w:numPr>
        <w:spacing w:line="276" w:lineRule="auto"/>
        <w:rPr>
          <w:sz w:val="28"/>
          <w:szCs w:val="28"/>
        </w:rPr>
      </w:pPr>
      <w:r w:rsidRPr="00344BD6">
        <w:rPr>
          <w:sz w:val="28"/>
          <w:szCs w:val="28"/>
        </w:rPr>
        <w:t xml:space="preserve">Исковое заявление и его реквизиты. </w:t>
      </w:r>
    </w:p>
    <w:p w:rsidR="00344BD6" w:rsidRPr="00344BD6" w:rsidRDefault="00344BD6" w:rsidP="00344BD6">
      <w:pPr>
        <w:pStyle w:val="a3"/>
        <w:numPr>
          <w:ilvl w:val="0"/>
          <w:numId w:val="2"/>
        </w:numPr>
        <w:spacing w:line="276" w:lineRule="auto"/>
        <w:rPr>
          <w:sz w:val="28"/>
          <w:szCs w:val="28"/>
        </w:rPr>
      </w:pPr>
      <w:r w:rsidRPr="00344BD6">
        <w:rPr>
          <w:sz w:val="28"/>
          <w:szCs w:val="28"/>
        </w:rPr>
        <w:t>Отказ в принятии искового заявления.</w:t>
      </w:r>
    </w:p>
    <w:p w:rsidR="00344BD6" w:rsidRPr="00344BD6" w:rsidRDefault="00344BD6" w:rsidP="00344BD6">
      <w:pPr>
        <w:spacing w:line="276" w:lineRule="auto"/>
        <w:ind w:left="360"/>
        <w:rPr>
          <w:sz w:val="28"/>
          <w:szCs w:val="28"/>
        </w:rPr>
      </w:pPr>
    </w:p>
    <w:p w:rsidR="003D2F89" w:rsidRDefault="003D2F89" w:rsidP="003D2F89">
      <w:pPr>
        <w:spacing w:line="276" w:lineRule="auto"/>
        <w:rPr>
          <w:sz w:val="28"/>
          <w:szCs w:val="28"/>
        </w:rPr>
      </w:pPr>
    </w:p>
    <w:p w:rsidR="00344BD6" w:rsidRDefault="00344BD6" w:rsidP="00344BD6">
      <w:pPr>
        <w:pStyle w:val="ConsPlusNormal"/>
        <w:widowControl/>
        <w:ind w:firstLine="0"/>
        <w:jc w:val="center"/>
        <w:outlineLvl w:val="2"/>
      </w:pPr>
      <w:r>
        <w:t>1.</w:t>
      </w:r>
      <w:r>
        <w:t xml:space="preserve"> Предъявление иска и его принятие.</w:t>
      </w:r>
    </w:p>
    <w:p w:rsidR="00344BD6" w:rsidRDefault="00344BD6" w:rsidP="00344BD6">
      <w:pPr>
        <w:pStyle w:val="ConsPlusNormal"/>
        <w:widowControl/>
        <w:ind w:firstLine="0"/>
        <w:jc w:val="center"/>
      </w:pPr>
      <w:r>
        <w:t>Возбуждение гражданского дела</w:t>
      </w:r>
    </w:p>
    <w:p w:rsidR="00344BD6" w:rsidRDefault="00344BD6" w:rsidP="00344BD6">
      <w:pPr>
        <w:pStyle w:val="ConsPlusNormal"/>
        <w:widowControl/>
        <w:ind w:firstLine="540"/>
        <w:jc w:val="both"/>
      </w:pPr>
    </w:p>
    <w:p w:rsidR="00344BD6" w:rsidRDefault="00344BD6" w:rsidP="00344BD6">
      <w:pPr>
        <w:pStyle w:val="ConsPlusNormal"/>
        <w:widowControl/>
        <w:ind w:firstLine="540"/>
        <w:jc w:val="both"/>
      </w:pPr>
      <w:r>
        <w:t>Для того чтобы суд рассмотрел и разрешил юридический спор, необходимо предъявить иск. Он предъявляется в суд путем подачи искового заявления; следовательно, исковое заявление является внешней формой выражения иска.</w:t>
      </w:r>
    </w:p>
    <w:p w:rsidR="00344BD6" w:rsidRDefault="00344BD6" w:rsidP="00344BD6">
      <w:pPr>
        <w:pStyle w:val="ConsPlusNormal"/>
        <w:widowControl/>
        <w:ind w:firstLine="540"/>
        <w:jc w:val="both"/>
      </w:pPr>
      <w:r>
        <w:t xml:space="preserve">Заинтересованное лицо </w:t>
      </w:r>
      <w:proofErr w:type="gramStart"/>
      <w:r>
        <w:t>может</w:t>
      </w:r>
      <w:proofErr w:type="gramEnd"/>
      <w:r>
        <w:t xml:space="preserve"> как обратиться в суд с исковым заявлением лично, так и переслать его по почте. Статья 133 ГПК РФ устанавливает, что судья в течение 5 дней со дня поступления искового заявления в суд обязан рассмотреть вопрос о его принятии к производству. Из этой статьи следует, что вопрос о принятии заявления судья решает единолично.</w:t>
      </w:r>
    </w:p>
    <w:p w:rsidR="00344BD6" w:rsidRDefault="00344BD6" w:rsidP="00344BD6">
      <w:pPr>
        <w:pStyle w:val="ConsPlusNormal"/>
        <w:widowControl/>
        <w:ind w:firstLine="540"/>
        <w:jc w:val="both"/>
      </w:pPr>
      <w:r>
        <w:t>Предъявление и принятие искового заявления влечет следующие процессуально-правовые последствия:</w:t>
      </w:r>
    </w:p>
    <w:p w:rsidR="00344BD6" w:rsidRDefault="00344BD6" w:rsidP="00344BD6">
      <w:pPr>
        <w:pStyle w:val="ConsPlusNormal"/>
        <w:widowControl/>
        <w:ind w:firstLine="540"/>
        <w:jc w:val="both"/>
      </w:pPr>
      <w:r>
        <w:t>лицо, предъявившее исковое заявление, становится истцом и приобретает все процессуальные права и обязанности, предоставленные законом;</w:t>
      </w:r>
    </w:p>
    <w:p w:rsidR="00344BD6" w:rsidRDefault="00344BD6" w:rsidP="00344BD6">
      <w:pPr>
        <w:pStyle w:val="ConsPlusNormal"/>
        <w:widowControl/>
        <w:ind w:firstLine="540"/>
        <w:jc w:val="both"/>
      </w:pPr>
      <w:r>
        <w:t>лицо, которое указывается в исковом заявлении как нарушитель права, становится ответчиком и также приобретает все права стороны.</w:t>
      </w:r>
    </w:p>
    <w:p w:rsidR="00344BD6" w:rsidRDefault="00344BD6" w:rsidP="00344BD6">
      <w:pPr>
        <w:pStyle w:val="ConsPlusNormal"/>
        <w:widowControl/>
        <w:ind w:firstLine="540"/>
        <w:jc w:val="both"/>
      </w:pPr>
      <w:r>
        <w:t>Иными словами, возникает процессуальное правоотношение.</w:t>
      </w:r>
    </w:p>
    <w:p w:rsidR="00344BD6" w:rsidRDefault="00344BD6" w:rsidP="00344BD6">
      <w:pPr>
        <w:pStyle w:val="ConsPlusNormal"/>
        <w:widowControl/>
        <w:ind w:firstLine="540"/>
        <w:jc w:val="both"/>
      </w:pPr>
      <w:r>
        <w:t>Материально-правовые последствия предъявления иска заключаются в том, что прерывается срок исковой давности (ст. 203 ГК РФ).</w:t>
      </w:r>
    </w:p>
    <w:p w:rsidR="00344BD6" w:rsidRDefault="00344BD6" w:rsidP="00344BD6">
      <w:pPr>
        <w:pStyle w:val="ConsPlusNormal"/>
        <w:widowControl/>
        <w:ind w:firstLine="540"/>
        <w:jc w:val="both"/>
      </w:pPr>
      <w:r>
        <w:t>Порядок обращения в суд или порядок предъявления иска строго регламентирован.</w:t>
      </w:r>
    </w:p>
    <w:p w:rsidR="00344BD6" w:rsidRDefault="00344BD6" w:rsidP="00344BD6">
      <w:pPr>
        <w:pStyle w:val="ConsPlusNormal"/>
        <w:widowControl/>
        <w:ind w:firstLine="540"/>
        <w:jc w:val="both"/>
      </w:pPr>
      <w:proofErr w:type="gramStart"/>
      <w:r>
        <w:t>Как указывалось ранее, необходимо соблюдение всех предпосылок права на предъявление иска: наличие права дееспособности заявителя - истца; подведомственность дела суду, подсудность конкретному суду; обязательное соблюдение досудебного порядка рассмотрения спора, если это предусмотрено федеральными законами или договором; отсутствие вступившего в законную силу решения суда по тому же спору, между теми же сторонами, по тому же предмету и по тем же основаниям;</w:t>
      </w:r>
      <w:proofErr w:type="gramEnd"/>
      <w:r>
        <w:t xml:space="preserve"> определение суда </w:t>
      </w:r>
      <w:proofErr w:type="gramStart"/>
      <w:r>
        <w:t>о прекращении производства по делу в связи с принятием отказа истца от иска</w:t>
      </w:r>
      <w:proofErr w:type="gramEnd"/>
      <w:r>
        <w:t xml:space="preserve"> или утверждением мирового соглашения сторон; отсутствие решения третейского суда по такому же делу, за исключением случаев, если суд отказал в выдаче исполнительного листа на принудительное исполнение решения третейского суда.</w:t>
      </w:r>
    </w:p>
    <w:p w:rsidR="00344BD6" w:rsidRDefault="00344BD6" w:rsidP="00344BD6">
      <w:pPr>
        <w:pStyle w:val="ConsPlusNormal"/>
        <w:widowControl/>
        <w:ind w:firstLine="540"/>
        <w:jc w:val="both"/>
      </w:pPr>
      <w:r>
        <w:t xml:space="preserve">При предъявлении иска необходимо соблюдение письменной формы искового заявления (ст. 131 ГПК РФ). В заявлении должны быть отражены все требуемые ст. 131 ГПК РФ реквизиты, без которых суд не может принять его и приступить к рассмотрению. Необходимо, чтобы в заявлении было указано наименование суда, наименование истца, его место жительства (если истцом </w:t>
      </w:r>
      <w:r>
        <w:lastRenderedPageBreak/>
        <w:t>является организация, то ее место нахождения). А когда заявление подается представителем, то указываются его наименование и адрес.</w:t>
      </w:r>
    </w:p>
    <w:p w:rsidR="00344BD6" w:rsidRDefault="00344BD6" w:rsidP="00344BD6">
      <w:pPr>
        <w:pStyle w:val="ConsPlusNormal"/>
        <w:widowControl/>
        <w:ind w:firstLine="540"/>
        <w:jc w:val="both"/>
      </w:pPr>
      <w:r>
        <w:t>В заявлении необходимо назвать ответчика, его место жительства (если ответчиком является организация - ее место нахождения). Без этих данных нельзя решить, кто выступает сторонами по предъявленному иску. Если же в споре участвуют несколько истцов и несколько ответчиков, то указываются их наименования и адреса.</w:t>
      </w:r>
    </w:p>
    <w:p w:rsidR="00344BD6" w:rsidRDefault="00344BD6" w:rsidP="00344BD6">
      <w:pPr>
        <w:pStyle w:val="ConsPlusNormal"/>
        <w:widowControl/>
        <w:ind w:firstLine="540"/>
        <w:jc w:val="both"/>
      </w:pPr>
      <w:r>
        <w:t>Статья 4 ГПК РФ разрешает предъявлять иск в защиту чужих интересов только в случаях, предусмотренных ГПК РФ и другими федеральными законами. Лица, возбуждающие такие дела, выступают от своего имени. Следовательно, в исковом заявлении необходимо указать наименование заявителя и его адрес, а также наименование того лица, в защиту прав, свобод и законных интересов которого заявлен иск. Если иск заявлен в защиту интересов Российской Федерации, субъекта РФ, муниципального образования или неопределенного круга лиц, то адрес не указывается.</w:t>
      </w:r>
    </w:p>
    <w:p w:rsidR="00344BD6" w:rsidRDefault="00344BD6" w:rsidP="00344BD6">
      <w:pPr>
        <w:pStyle w:val="ConsPlusNormal"/>
        <w:widowControl/>
        <w:ind w:firstLine="540"/>
        <w:jc w:val="both"/>
      </w:pPr>
      <w:r>
        <w:t>На практике нередко случается, что место нахождения ответчика неизвестно; тогда указывается адрес последнего известного места жительства (ст. 119 ГПК РФ). По требованиям, предъявляемым в защиту интересов Российской Федерации, субъектов РФ, муниципальных образований, а также по делам о взыскании алиментов, возмещении вреда, причиненного увечьем, иным повреждением здоровья или в результате смерти кормильца, при неизвестности пребывания ответчика судья обязан своим определением объявить розыск ответчика (ст. 120 ГПК РФ). Ответчик разыскивается через органы милиции.</w:t>
      </w:r>
    </w:p>
    <w:p w:rsidR="00344BD6" w:rsidRDefault="00344BD6" w:rsidP="00344BD6">
      <w:pPr>
        <w:pStyle w:val="ConsPlusNormal"/>
        <w:widowControl/>
        <w:ind w:firstLine="540"/>
        <w:jc w:val="both"/>
      </w:pPr>
      <w:r>
        <w:t>Согласно п. 4 ч. 2 ст. 131 ГПК РФ в заявлении нужно указывать, какие права, свободы или законные интересы истца нарушены либо создана угроза их нарушения и в чем заключаются его требования. Здесь формулируется предмет иска.</w:t>
      </w:r>
    </w:p>
    <w:p w:rsidR="00344BD6" w:rsidRDefault="00344BD6" w:rsidP="00344BD6">
      <w:pPr>
        <w:pStyle w:val="ConsPlusNormal"/>
        <w:widowControl/>
        <w:ind w:firstLine="540"/>
        <w:jc w:val="both"/>
      </w:pPr>
      <w:r>
        <w:t xml:space="preserve">В исковом заявлении должны быть указаны обстоятельства, на которых истец основывает свои требования (т.е. такие, которые входят в основание иска). Это факты правообразующие, </w:t>
      </w:r>
      <w:proofErr w:type="spellStart"/>
      <w:r>
        <w:t>правоизменяющиеся</w:t>
      </w:r>
      <w:proofErr w:type="spellEnd"/>
      <w:r>
        <w:t xml:space="preserve"> и </w:t>
      </w:r>
      <w:proofErr w:type="spellStart"/>
      <w:r>
        <w:t>правопрекращающие</w:t>
      </w:r>
      <w:proofErr w:type="spellEnd"/>
      <w:r>
        <w:t>. Они одновременно свидетельствуют о наличии права и о его нарушении. К ним можно отнести: заключение договора и неисполнение договорных обязательств, причинение вреда личности истца или его имуществу и др.</w:t>
      </w:r>
    </w:p>
    <w:p w:rsidR="00344BD6" w:rsidRDefault="00344BD6" w:rsidP="00344BD6">
      <w:pPr>
        <w:pStyle w:val="ConsPlusNormal"/>
        <w:widowControl/>
        <w:ind w:firstLine="540"/>
        <w:jc w:val="both"/>
      </w:pPr>
      <w:r>
        <w:t>Также должны быть указаны доказательства, подтверждающие эти обстоятельства. При этом в заявлении нужно сообщить суду фамилии и имена свидетелей и лиц, у которых находятся письменные или вещественные доказательства, их адреса и т.д., указать перечень прилагаемых документов.</w:t>
      </w:r>
    </w:p>
    <w:p w:rsidR="00344BD6" w:rsidRDefault="00344BD6" w:rsidP="00344BD6">
      <w:pPr>
        <w:pStyle w:val="ConsPlusNormal"/>
        <w:widowControl/>
        <w:ind w:firstLine="540"/>
        <w:jc w:val="both"/>
      </w:pPr>
      <w:r>
        <w:t>Если заявляемое требование подлежит оценке, то указывается цена иска, расчет взыскиваемых и оспариваемых сумм.</w:t>
      </w:r>
    </w:p>
    <w:p w:rsidR="00344BD6" w:rsidRDefault="00344BD6" w:rsidP="00344BD6">
      <w:pPr>
        <w:pStyle w:val="ConsPlusNormal"/>
        <w:widowControl/>
        <w:ind w:firstLine="540"/>
        <w:jc w:val="both"/>
      </w:pPr>
      <w:r>
        <w:t>Кроме того, ГПК РФ требует указывать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344BD6" w:rsidRDefault="00344BD6" w:rsidP="00344BD6">
      <w:pPr>
        <w:pStyle w:val="ConsPlusNormal"/>
        <w:widowControl/>
        <w:ind w:firstLine="540"/>
        <w:jc w:val="both"/>
      </w:pPr>
      <w:r>
        <w:t>В заявлении можно давать номера телефонов, факсов, адреса электронной почты истца, ответчика, иные сведения, имеющие значение для дела, а также излагать ходатайства. Например, ходатайства об истребовании доказательств, о проведении экспертизы, направлении судебных поручений о сборе доказатель</w:t>
      </w:r>
      <w:proofErr w:type="gramStart"/>
      <w:r>
        <w:t>ств в др</w:t>
      </w:r>
      <w:proofErr w:type="gramEnd"/>
      <w:r>
        <w:t>угом регионе (допрос свидетеля).</w:t>
      </w:r>
    </w:p>
    <w:p w:rsidR="00344BD6" w:rsidRDefault="00344BD6" w:rsidP="00344BD6">
      <w:pPr>
        <w:pStyle w:val="ConsPlusNormal"/>
        <w:widowControl/>
        <w:ind w:firstLine="540"/>
        <w:jc w:val="both"/>
      </w:pPr>
      <w:r>
        <w:t xml:space="preserve">ГПК РФ не требует юридической квалификации просьбы истца, т.е. обязательной ссылки на норму материального права. </w:t>
      </w:r>
      <w:proofErr w:type="gramStart"/>
      <w:r>
        <w:t>Однако в исковом заявлении, предъявляемом прокурором в защиту интересов Российской Федерации, субъектов РФ, муниципальных образований или в защиту прав, свобод и законных интересов неопределенного круга лиц, необходимо указывать, в чем конкретно заключаются их интересы, какое право нарушено, и должна быть ссылка на закон или иной нормативный правовой акт, предусматривающий способы защиты таких интересов (ч. 3 ст. 131 ГПК РФ).</w:t>
      </w:r>
      <w:proofErr w:type="gramEnd"/>
    </w:p>
    <w:p w:rsidR="00344BD6" w:rsidRDefault="00344BD6" w:rsidP="00344BD6">
      <w:pPr>
        <w:pStyle w:val="ConsPlusNormal"/>
        <w:widowControl/>
        <w:ind w:firstLine="540"/>
        <w:jc w:val="both"/>
      </w:pPr>
      <w:r>
        <w:t>Если прокурор обращается в суд за защитой прав гражданина, то необходимо обосновать невозможность предъявления иска самим гражданином.</w:t>
      </w:r>
    </w:p>
    <w:p w:rsidR="00344BD6" w:rsidRDefault="00344BD6" w:rsidP="00344BD6">
      <w:pPr>
        <w:pStyle w:val="ConsPlusNormal"/>
        <w:widowControl/>
        <w:ind w:firstLine="540"/>
        <w:jc w:val="both"/>
      </w:pPr>
      <w:r>
        <w:t>На практике также сложилось, что заявление, подаваемое адвокатом или юрисконсультом, должно содержать ссылку на закон.</w:t>
      </w:r>
    </w:p>
    <w:p w:rsidR="00344BD6" w:rsidRDefault="00344BD6" w:rsidP="00344BD6">
      <w:pPr>
        <w:pStyle w:val="ConsPlusNormal"/>
        <w:widowControl/>
        <w:ind w:firstLine="540"/>
        <w:jc w:val="both"/>
      </w:pPr>
      <w:r>
        <w:t>Заявление подписывается истцом или его представителем при наличии у него полномочий на подписание заявления и на предъявление его в суд.</w:t>
      </w:r>
    </w:p>
    <w:p w:rsidR="00344BD6" w:rsidRDefault="00344BD6" w:rsidP="00344BD6">
      <w:pPr>
        <w:pStyle w:val="ConsPlusNormal"/>
        <w:widowControl/>
        <w:ind w:firstLine="540"/>
        <w:jc w:val="both"/>
      </w:pPr>
      <w:r>
        <w:t>К соблюдению формы искового заявления следует отнести и требования ст. 132 ГПК РФ, которая дает перечень документов, прилагаемых к исковому заявлению. Введение в ГПК РФ этой статьи делает судебную практику единообразной, приводит к более быстрому принятию заявлений судом, уменьшает возможности субъективного усмотрения судьи.</w:t>
      </w:r>
    </w:p>
    <w:p w:rsidR="00344BD6" w:rsidRDefault="00344BD6" w:rsidP="00344BD6">
      <w:pPr>
        <w:pStyle w:val="ConsPlusNormal"/>
        <w:widowControl/>
        <w:ind w:firstLine="540"/>
        <w:jc w:val="both"/>
      </w:pPr>
      <w:r>
        <w:t>К заявлению должны быть приложены его копии по числу ответчиков и третьих лиц, письменные доказательства и их копии. Если оспаривается нормативный акт, то в приложении должен быть опубликованный его текст и ряд других документов.</w:t>
      </w:r>
    </w:p>
    <w:p w:rsidR="00344BD6" w:rsidRDefault="00344BD6" w:rsidP="00344BD6">
      <w:pPr>
        <w:pStyle w:val="ConsPlusNormal"/>
        <w:widowControl/>
        <w:ind w:firstLine="540"/>
        <w:jc w:val="both"/>
      </w:pPr>
      <w:r>
        <w:t xml:space="preserve">Принимая заявление, судья обязан проверить соблюдение требований процессуального законодательства как относительно предпосылок права на иск, так и относительно формы и </w:t>
      </w:r>
      <w:r>
        <w:lastRenderedPageBreak/>
        <w:t xml:space="preserve">содержания заявления. Если отсутствует хотя бы одна из предпосылок права на иск, заявление возвращается (ст. 135 ГПК РФ). Если же судья установит, что исковое заявление не отвечает требованиям, предъявляемым к его форме и содержанию (ст. 131, 132 ГПК РФ), то выносит определение об оставлении его без движения. В определении указываются </w:t>
      </w:r>
      <w:proofErr w:type="gramStart"/>
      <w:r>
        <w:t>недостатки</w:t>
      </w:r>
      <w:proofErr w:type="gramEnd"/>
      <w:r>
        <w:t xml:space="preserve"> и устанавливается разумный срок для их исправления. При исправлении заявления в установленный судьей срок оно считается поданным в день первоначального представления в суд. В противном случае заявление считается неподанным и возвращается заявителю со всеми приложениями (ст. 136 ГПК РФ). При этом следует подчеркнуть, что непредставление достаточных доказательств не является нарушением формы и содержания заявления и по этой причине оно не может быть оставлено без движения. Заявление в этом случае принимается, а суд предлагает представить дополнительные доказательства.</w:t>
      </w:r>
    </w:p>
    <w:p w:rsidR="00344BD6" w:rsidRDefault="00344BD6" w:rsidP="00344BD6">
      <w:pPr>
        <w:pStyle w:val="ConsPlusNormal"/>
        <w:widowControl/>
        <w:ind w:firstLine="540"/>
        <w:jc w:val="both"/>
      </w:pPr>
      <w:r>
        <w:t>О принятии заявления к производству судья выносит определение, которое служит основанием для возбуждения гражданского дела в суде первой инстанции (ст. 133 ГПК РФ).</w:t>
      </w:r>
    </w:p>
    <w:p w:rsidR="00344BD6" w:rsidRDefault="00344BD6" w:rsidP="00344BD6">
      <w:pPr>
        <w:pStyle w:val="ConsPlusNormal"/>
        <w:widowControl/>
        <w:ind w:firstLine="540"/>
        <w:jc w:val="both"/>
      </w:pPr>
      <w:r>
        <w:t>Закон предоставляет истцу право в одном исковом заявлении соединить несколько требований, связанных между собой, а судья, принимающий заявление, вправе выделить одно или несколько из соединенных требований в отдельное производство, если признает раздельное их рассмотрение более целесообразным.</w:t>
      </w:r>
    </w:p>
    <w:p w:rsidR="00344BD6" w:rsidRDefault="00344BD6" w:rsidP="00344BD6">
      <w:pPr>
        <w:pStyle w:val="ConsPlusNormal"/>
        <w:widowControl/>
        <w:ind w:firstLine="540"/>
        <w:jc w:val="both"/>
      </w:pPr>
      <w:proofErr w:type="gramStart"/>
      <w:r>
        <w:t>Кроме того, если судья установит, что в производстве данного суда уже имеются несколько однородных дел, в которых участвуют одни и те же стороны, либо несколько дел по искам одного истца к различным ответчикам, либо нескольких истцов - к одному и тому же ответчику, он вправе объединить эти дела в одно производство для совместного рассмотрения, если это приведет к более быстрому и</w:t>
      </w:r>
      <w:proofErr w:type="gramEnd"/>
      <w:r>
        <w:t xml:space="preserve"> правильному рассмотрению спора. Например, иски работников к организации о взыскании начисленной, но не выплаченной заработной платы.</w:t>
      </w:r>
    </w:p>
    <w:p w:rsidR="00344BD6" w:rsidRDefault="00344BD6" w:rsidP="00344BD6">
      <w:pPr>
        <w:pStyle w:val="ConsPlusNormal"/>
        <w:widowControl/>
        <w:ind w:firstLine="540"/>
        <w:jc w:val="both"/>
      </w:pPr>
      <w:r>
        <w:t>Необходимо указать на некоторую несогласованность процессуальных норм по вопросу о возбуждении гражданского дела. Статья 4 ГПК РФ указывает, что суд возбуждает гражданское дело по заявлению истца, обратившегося за защитой своих прав, свобод и законных интересов. А статья 133 ГПК РФ предписывает судье в 5-дневный срок со дня поступления рассмотреть вопрос лишь о его принятии к производству суда. В свою очередь, основанием возбуждения гражданского дела в суде первой инстанции является определение о принятии заявления. ГПК РФ не обязывает выносить отдельное определение - о возбуждении гражданского дела. Было бы целесообразнее выносить только одно определение о возбуждении гражданского дела. На практике нет единства в решении этих вопросов.</w:t>
      </w:r>
    </w:p>
    <w:p w:rsidR="00344BD6" w:rsidRDefault="00344BD6" w:rsidP="00344BD6">
      <w:pPr>
        <w:pStyle w:val="ConsPlusNormal"/>
        <w:widowControl/>
        <w:ind w:firstLine="540"/>
        <w:jc w:val="both"/>
      </w:pPr>
    </w:p>
    <w:p w:rsidR="00344BD6" w:rsidRPr="00344BD6" w:rsidRDefault="00344BD6" w:rsidP="00344BD6">
      <w:pPr>
        <w:pStyle w:val="ConsPlusNormal"/>
        <w:widowControl/>
        <w:ind w:firstLine="0"/>
        <w:jc w:val="center"/>
        <w:outlineLvl w:val="2"/>
        <w:rPr>
          <w:b/>
        </w:rPr>
      </w:pPr>
      <w:r w:rsidRPr="00344BD6">
        <w:rPr>
          <w:b/>
        </w:rPr>
        <w:t>2</w:t>
      </w:r>
      <w:r w:rsidRPr="00344BD6">
        <w:rPr>
          <w:b/>
        </w:rPr>
        <w:t>. Обеспечение иска</w:t>
      </w:r>
    </w:p>
    <w:p w:rsidR="00344BD6" w:rsidRDefault="00344BD6" w:rsidP="00344BD6">
      <w:pPr>
        <w:pStyle w:val="ConsPlusNormal"/>
        <w:widowControl/>
        <w:ind w:firstLine="540"/>
        <w:jc w:val="both"/>
      </w:pPr>
      <w:r>
        <w:t>Обеспечение иска означает принятие судом предусмотренных законом процессуальных мер, гарантирующих исполнение возможного решения по заявленному иску.</w:t>
      </w:r>
    </w:p>
    <w:p w:rsidR="00344BD6" w:rsidRDefault="00344BD6" w:rsidP="00344BD6">
      <w:pPr>
        <w:pStyle w:val="ConsPlusNormal"/>
        <w:widowControl/>
        <w:ind w:firstLine="540"/>
        <w:jc w:val="both"/>
      </w:pPr>
      <w:r>
        <w:t>Обеспечение иска допускается во всяком положении дела, если непринятие мер обеспечения может затруднить или сделать невозможным исполнение решение суда (ст. 139 ГПК РФ). Обеспечение иска может быть произведено судом или судьей по просьбе лиц, участвующих в деле.</w:t>
      </w:r>
    </w:p>
    <w:p w:rsidR="00344BD6" w:rsidRDefault="00344BD6" w:rsidP="00344BD6">
      <w:pPr>
        <w:pStyle w:val="ConsPlusNormal"/>
        <w:widowControl/>
        <w:ind w:firstLine="540"/>
        <w:jc w:val="both"/>
      </w:pPr>
      <w:r>
        <w:t>Меры обеспечения иска зависят от предмета искового заявления.</w:t>
      </w:r>
    </w:p>
    <w:p w:rsidR="00344BD6" w:rsidRDefault="00344BD6" w:rsidP="00344BD6">
      <w:pPr>
        <w:pStyle w:val="ConsPlusNormal"/>
        <w:widowControl/>
        <w:ind w:firstLine="540"/>
        <w:jc w:val="both"/>
      </w:pPr>
      <w:r>
        <w:t>К мерам по обеспечению иска относят:</w:t>
      </w:r>
    </w:p>
    <w:p w:rsidR="00344BD6" w:rsidRDefault="00344BD6" w:rsidP="00344BD6">
      <w:pPr>
        <w:pStyle w:val="ConsPlusNormal"/>
        <w:widowControl/>
        <w:ind w:firstLine="540"/>
        <w:jc w:val="both"/>
      </w:pPr>
      <w:r>
        <w:t>1) наложение ареста на имущество, принадлежащее ответчику и находящееся у него или у других лиц;</w:t>
      </w:r>
    </w:p>
    <w:p w:rsidR="00344BD6" w:rsidRDefault="00344BD6" w:rsidP="00344BD6">
      <w:pPr>
        <w:pStyle w:val="ConsPlusNormal"/>
        <w:widowControl/>
        <w:ind w:firstLine="540"/>
        <w:jc w:val="both"/>
      </w:pPr>
      <w:r>
        <w:t>2) запрещение ответчику совершать определенные действия; (например, запрет на заселение квартиры, если возник спор о вселении на соответствующую жилую площадь);</w:t>
      </w:r>
    </w:p>
    <w:p w:rsidR="00344BD6" w:rsidRDefault="00344BD6" w:rsidP="00344BD6">
      <w:pPr>
        <w:pStyle w:val="ConsPlusNormal"/>
        <w:widowControl/>
        <w:ind w:firstLine="540"/>
        <w:jc w:val="both"/>
      </w:pPr>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(например, запрещение ломбарду выдавать ответчику его имущество, находящееся на хранении);</w:t>
      </w:r>
    </w:p>
    <w:p w:rsidR="00344BD6" w:rsidRDefault="00344BD6" w:rsidP="00344BD6">
      <w:pPr>
        <w:pStyle w:val="ConsPlusNormal"/>
        <w:widowControl/>
        <w:ind w:firstLine="540"/>
        <w:jc w:val="both"/>
      </w:pPr>
      <w:r>
        <w:t>4) приостановление реализации имущества в случае предъявления иска об освобождении имущества от ареста (исключение из описи);</w:t>
      </w:r>
    </w:p>
    <w:p w:rsidR="00344BD6" w:rsidRDefault="00344BD6" w:rsidP="00344BD6">
      <w:pPr>
        <w:pStyle w:val="ConsPlusNormal"/>
        <w:widowControl/>
        <w:ind w:firstLine="540"/>
        <w:jc w:val="both"/>
      </w:pPr>
      <w:r>
        <w:t>5) приостановление взыскания по исполнительному документу, оспариваемому должником в судебном порядке (ст. 140 ГПК РФ).</w:t>
      </w:r>
    </w:p>
    <w:p w:rsidR="00344BD6" w:rsidRDefault="00344BD6" w:rsidP="00344BD6">
      <w:pPr>
        <w:pStyle w:val="ConsPlusNormal"/>
        <w:widowControl/>
        <w:ind w:firstLine="540"/>
        <w:jc w:val="both"/>
      </w:pPr>
      <w:r>
        <w:t>Допускается одновременное применение двух или нескольких мер обеспечения иска, однако общая сумма обеспечения должна быть соразмерна заявленному истцом требованию.</w:t>
      </w:r>
    </w:p>
    <w:p w:rsidR="00344BD6" w:rsidRDefault="00344BD6" w:rsidP="00344BD6">
      <w:pPr>
        <w:pStyle w:val="ConsPlusNormal"/>
        <w:widowControl/>
        <w:ind w:firstLine="540"/>
        <w:jc w:val="both"/>
      </w:pPr>
      <w:r>
        <w:t>Необходимо подчеркнуть, что указанные меры используются и в уголовном процессе. Они применяются дознавателем, следователем с согласия прокурора и по решению суда с целью защиты имущественных интересов потерпевших.</w:t>
      </w:r>
    </w:p>
    <w:p w:rsidR="00344BD6" w:rsidRDefault="00344BD6" w:rsidP="00344BD6">
      <w:pPr>
        <w:pStyle w:val="ConsPlusNormal"/>
        <w:widowControl/>
        <w:ind w:firstLine="540"/>
        <w:jc w:val="both"/>
      </w:pPr>
      <w:r>
        <w:t>В судебной практике чаще всего применяется мера обеспечения иска, связанная с наложением ареста на имущество или на денежные средства, принадлежащие ответчику и находящиеся в кредитных учреждениях.</w:t>
      </w:r>
    </w:p>
    <w:p w:rsidR="00344BD6" w:rsidRDefault="00344BD6" w:rsidP="00344BD6">
      <w:pPr>
        <w:pStyle w:val="ConsPlusNormal"/>
        <w:widowControl/>
        <w:ind w:firstLine="540"/>
        <w:jc w:val="both"/>
      </w:pPr>
      <w:r>
        <w:lastRenderedPageBreak/>
        <w:t>Порядок наложения ареста на имущество подробно определен в Законе об исполнительном производстве.</w:t>
      </w:r>
    </w:p>
    <w:p w:rsidR="00344BD6" w:rsidRDefault="00344BD6" w:rsidP="00344BD6">
      <w:pPr>
        <w:pStyle w:val="ConsPlusNormal"/>
        <w:widowControl/>
        <w:ind w:firstLine="540"/>
        <w:jc w:val="both"/>
      </w:pPr>
      <w:r>
        <w:t>Целью ареста имущества при обеспечении иска является его сохранность до разрешения дела в суде.</w:t>
      </w:r>
    </w:p>
    <w:p w:rsidR="00344BD6" w:rsidRDefault="00344BD6" w:rsidP="00344BD6">
      <w:pPr>
        <w:pStyle w:val="ConsPlusNormal"/>
        <w:widowControl/>
        <w:ind w:firstLine="540"/>
        <w:jc w:val="both"/>
      </w:pPr>
      <w:r>
        <w:t>ГПК РФ обязывает судью или суд незамедлительно сообщать о принятых мерах по обеспечению иска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w:t>
      </w:r>
    </w:p>
    <w:p w:rsidR="00344BD6" w:rsidRDefault="00344BD6" w:rsidP="00344BD6">
      <w:pPr>
        <w:pStyle w:val="ConsPlusNormal"/>
        <w:widowControl/>
        <w:ind w:firstLine="540"/>
        <w:jc w:val="both"/>
      </w:pPr>
      <w:r>
        <w:t xml:space="preserve">Для лиц, которым суд запретил передавать имущество ответчику, ГПК РФ предусмотрел, в случае нарушения такого запрета, штраф в размере до 10 МРОТ. Кроме того, истцу предоставлено право </w:t>
      </w:r>
      <w:proofErr w:type="gramStart"/>
      <w:r>
        <w:t>требовать</w:t>
      </w:r>
      <w:proofErr w:type="gramEnd"/>
      <w:r>
        <w:t xml:space="preserve"> возмещения с этих лиц убытков, вызванных неисполнением определения суда об обеспечении иска.</w:t>
      </w:r>
    </w:p>
    <w:p w:rsidR="00344BD6" w:rsidRDefault="00344BD6" w:rsidP="00344BD6">
      <w:pPr>
        <w:pStyle w:val="ConsPlusNormal"/>
        <w:widowControl/>
        <w:ind w:firstLine="540"/>
        <w:jc w:val="both"/>
      </w:pPr>
      <w:r>
        <w:t>В статье 446 ГПК РФ дается перечень имущества, на которое не может быть обращено взыскание по исполнительным документам. Это такое имущество, без которого невозможно существование самого человека (жилые помещения, предметы домашней обстановки, одежда и т.п.).</w:t>
      </w:r>
    </w:p>
    <w:p w:rsidR="00344BD6" w:rsidRDefault="00344BD6" w:rsidP="00344BD6">
      <w:pPr>
        <w:pStyle w:val="ConsPlusNormal"/>
        <w:widowControl/>
        <w:ind w:firstLine="540"/>
        <w:jc w:val="both"/>
      </w:pPr>
      <w:r>
        <w:t>Заявление об обеспечении иска рассматривается в день, когда оно поступило в суд, без извещения ответчика, других лиц, участвующих в деле.</w:t>
      </w:r>
    </w:p>
    <w:p w:rsidR="00344BD6" w:rsidRDefault="00344BD6" w:rsidP="00344BD6">
      <w:pPr>
        <w:pStyle w:val="ConsPlusNormal"/>
        <w:widowControl/>
        <w:ind w:firstLine="540"/>
        <w:jc w:val="both"/>
      </w:pPr>
      <w:r>
        <w:t>На основании определения об обеспечении иска суд выдает истцу исполнительный лист и направляет ответчику копию определения. Определение приводится в исполнение немедленно через службы судебных приставов-исполнителей (короткий срок рассмотрения заявления и немедленное исполнение обеспечивает оперативность этого процессуального действия, чтобы недобросовестный ответчик не мог скрыть находящееся у него имущество).</w:t>
      </w:r>
    </w:p>
    <w:p w:rsidR="00344BD6" w:rsidRDefault="00344BD6" w:rsidP="00344BD6">
      <w:pPr>
        <w:pStyle w:val="ConsPlusNormal"/>
        <w:widowControl/>
        <w:ind w:firstLine="540"/>
        <w:jc w:val="both"/>
      </w:pPr>
      <w:r>
        <w:t>Процессуальный закон допускает замену одних мер по обеспечению иска другими. Замена мер рассматривается в суде также без извещения ответчика и других лиц, участвующих в деле (ст. 143 ГПК РФ). Например, такая мера обеспечения иска, как наложение ареста на имущество, может быть заменена наложением ареста на денежный вклад в банке.</w:t>
      </w:r>
    </w:p>
    <w:p w:rsidR="00344BD6" w:rsidRDefault="00344BD6" w:rsidP="00344BD6">
      <w:pPr>
        <w:pStyle w:val="ConsPlusNormal"/>
        <w:widowControl/>
        <w:ind w:firstLine="540"/>
        <w:jc w:val="both"/>
      </w:pPr>
      <w:r>
        <w:t xml:space="preserve">Взамен ареста имущества и денежного вклада ответчик вправе внести на денежный счет суда </w:t>
      </w:r>
      <w:proofErr w:type="spellStart"/>
      <w:r>
        <w:t>истребуемую</w:t>
      </w:r>
      <w:proofErr w:type="spellEnd"/>
      <w:r>
        <w:t xml:space="preserve"> сумму.</w:t>
      </w:r>
    </w:p>
    <w:p w:rsidR="00344BD6" w:rsidRDefault="00344BD6" w:rsidP="00344BD6">
      <w:pPr>
        <w:pStyle w:val="ConsPlusNormal"/>
        <w:widowControl/>
        <w:ind w:firstLine="540"/>
        <w:jc w:val="both"/>
      </w:pPr>
      <w:r>
        <w:t>Вопрос об отмене принятых судом мер по обеспечению иска рассматривается в судебном заседании с извещением ответчика и других лиц, участвующих в деле. Однако их неявка не препятствует решению этого вопроса (ст. 144 ГПК РФ).</w:t>
      </w:r>
    </w:p>
    <w:p w:rsidR="00344BD6" w:rsidRDefault="00344BD6" w:rsidP="00344BD6">
      <w:pPr>
        <w:pStyle w:val="ConsPlusNormal"/>
        <w:widowControl/>
        <w:ind w:firstLine="540"/>
        <w:jc w:val="both"/>
      </w:pPr>
      <w:r>
        <w:t>Рассматривает вопрос об отмене обеспечения иска тот же суд или судья, который эти меры применил.</w:t>
      </w:r>
    </w:p>
    <w:p w:rsidR="00344BD6" w:rsidRDefault="00344BD6" w:rsidP="00344BD6">
      <w:pPr>
        <w:pStyle w:val="ConsPlusNormal"/>
        <w:widowControl/>
        <w:ind w:firstLine="540"/>
        <w:jc w:val="both"/>
      </w:pPr>
      <w:r>
        <w:t>На все определения по вопросам обеспечения иска может быть подана частная жалоба.</w:t>
      </w:r>
    </w:p>
    <w:p w:rsidR="00344BD6" w:rsidRDefault="00344BD6" w:rsidP="00344BD6">
      <w:pPr>
        <w:pStyle w:val="ConsPlusNormal"/>
        <w:widowControl/>
        <w:ind w:firstLine="540"/>
        <w:jc w:val="both"/>
      </w:pPr>
      <w:r>
        <w:t>Подача частной жалобы на определение суда об обеспечении иска не приостанавливает исполнение этого определения.</w:t>
      </w:r>
    </w:p>
    <w:p w:rsidR="00344BD6" w:rsidRDefault="00344BD6" w:rsidP="00344BD6">
      <w:pPr>
        <w:pStyle w:val="ConsPlusNormal"/>
        <w:widowControl/>
        <w:ind w:firstLine="540"/>
        <w:jc w:val="both"/>
      </w:pPr>
      <w:r>
        <w:t>Подача частной жалобы на определения о замене и об отмене мер обеспечения иска приостанавливает исполнение таких определений (ст. 145 ГПК РФ).</w:t>
      </w:r>
    </w:p>
    <w:p w:rsidR="00344BD6" w:rsidRDefault="00344BD6" w:rsidP="00344BD6">
      <w:pPr>
        <w:pStyle w:val="ConsPlusNormal"/>
        <w:widowControl/>
        <w:ind w:firstLine="540"/>
        <w:jc w:val="both"/>
      </w:pPr>
    </w:p>
    <w:p w:rsidR="00344BD6" w:rsidRPr="00344BD6" w:rsidRDefault="00344BD6" w:rsidP="00344BD6">
      <w:pPr>
        <w:pStyle w:val="ConsPlusNormal"/>
        <w:widowControl/>
        <w:ind w:firstLine="0"/>
        <w:jc w:val="center"/>
        <w:outlineLvl w:val="2"/>
        <w:rPr>
          <w:b/>
        </w:rPr>
      </w:pPr>
      <w:r w:rsidRPr="00344BD6">
        <w:rPr>
          <w:b/>
        </w:rPr>
        <w:t>3</w:t>
      </w:r>
      <w:r w:rsidRPr="00344BD6">
        <w:rPr>
          <w:b/>
        </w:rPr>
        <w:t>. Распоряжение исковыми средствами защиты права</w:t>
      </w:r>
    </w:p>
    <w:p w:rsidR="00344BD6" w:rsidRDefault="00344BD6" w:rsidP="00344BD6">
      <w:pPr>
        <w:pStyle w:val="ConsPlusNormal"/>
        <w:widowControl/>
        <w:ind w:firstLine="540"/>
        <w:jc w:val="both"/>
      </w:pPr>
      <w:r>
        <w:t>Равенство сторон в процессе обеспечивается наделением их равными возможностями по распоряжению исковыми средствами защиты своих прав и охраняемых законом интересов.</w:t>
      </w:r>
    </w:p>
    <w:p w:rsidR="00344BD6" w:rsidRDefault="00344BD6" w:rsidP="00344BD6">
      <w:pPr>
        <w:pStyle w:val="ConsPlusNormal"/>
        <w:widowControl/>
        <w:ind w:firstLine="540"/>
        <w:jc w:val="both"/>
      </w:pPr>
      <w:r>
        <w:t xml:space="preserve">В соответствии с ч. 3 ст. 38 ГПК РФ стороны пользуются равными процессуальными правами и </w:t>
      </w:r>
      <w:proofErr w:type="gramStart"/>
      <w:r>
        <w:t>несут равные процессуальные обязанности</w:t>
      </w:r>
      <w:proofErr w:type="gramEnd"/>
      <w:r>
        <w:t>.</w:t>
      </w:r>
    </w:p>
    <w:p w:rsidR="00344BD6" w:rsidRDefault="00344BD6" w:rsidP="00344BD6">
      <w:pPr>
        <w:pStyle w:val="ConsPlusNormal"/>
        <w:widowControl/>
        <w:ind w:firstLine="540"/>
        <w:jc w:val="both"/>
      </w:pPr>
      <w: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344BD6" w:rsidRDefault="00344BD6" w:rsidP="00344BD6">
      <w:pPr>
        <w:pStyle w:val="ConsPlusNormal"/>
        <w:widowControl/>
        <w:ind w:firstLine="540"/>
        <w:jc w:val="both"/>
      </w:pPr>
      <w:r>
        <w:t>Право на изменение иска. В соответствии со ст. 39 ГПК РФ истец вправе изменить только предмет или только основание иска, а не оба элемента вместе. Изменение основания иска может вызываться тем, что истец сослался на обстоятельства, которые не могут обосновать заявленные требования. Например, заявлен иск о выселении из квартиры. В обосновании иска указывается факт, что наниматель квартиры допускает систематическое проживание граждан без регистрации. Этот факт не соответствует требованию о выселении. Тогда в процессе рассмотрения дела основание иска изменяется, и вместо прежнего факта предлагается другой: наниматель пользуется помещением не по назначению и ухудшает состояние квартиры, делает ее непригодной для проживания.</w:t>
      </w:r>
    </w:p>
    <w:p w:rsidR="00344BD6" w:rsidRDefault="00344BD6" w:rsidP="00344BD6">
      <w:pPr>
        <w:pStyle w:val="ConsPlusNormal"/>
        <w:widowControl/>
        <w:ind w:firstLine="540"/>
        <w:jc w:val="both"/>
      </w:pPr>
      <w:r>
        <w:t>То же - в отношении предмета иска. Если требование сформулировано ошибочно и не соответствует предусмотренному законом составу правоотношения, то истцу предоставляется возможность изменить требование, сохраняя основание иска.</w:t>
      </w:r>
    </w:p>
    <w:p w:rsidR="00344BD6" w:rsidRDefault="00344BD6" w:rsidP="00344BD6">
      <w:pPr>
        <w:pStyle w:val="ConsPlusNormal"/>
        <w:widowControl/>
        <w:ind w:firstLine="540"/>
        <w:jc w:val="both"/>
      </w:pPr>
      <w:r>
        <w:t xml:space="preserve">Например, заявлено требование о признании права собственности на часть дома (квартиры). При рассмотрении дела выясняется, что согласно установленным фактам истец может требовать </w:t>
      </w:r>
      <w:r>
        <w:lastRenderedPageBreak/>
        <w:t>признания только права пользования (проживания) в доме, квартире. Тогда истец может изменить предмет иска.</w:t>
      </w:r>
    </w:p>
    <w:p w:rsidR="00344BD6" w:rsidRDefault="00344BD6" w:rsidP="00344BD6">
      <w:pPr>
        <w:pStyle w:val="ConsPlusNormal"/>
        <w:widowControl/>
        <w:ind w:firstLine="540"/>
        <w:jc w:val="both"/>
      </w:pPr>
      <w:r>
        <w:t>Если одновременно изменить предмет и основание иска, то по существу это будет отказ от него и заявление нового иска.</w:t>
      </w:r>
    </w:p>
    <w:p w:rsidR="00344BD6" w:rsidRDefault="00344BD6" w:rsidP="00344BD6">
      <w:pPr>
        <w:pStyle w:val="ConsPlusNormal"/>
        <w:widowControl/>
        <w:ind w:firstLine="540"/>
        <w:jc w:val="both"/>
      </w:pPr>
      <w:r>
        <w:t>Статья 196 ГПК РФ предписывает суду принимать решения по заявленным требованиям. Общее правило таково, что суд без согласия истца не может изменить предмет или основание иска. В то же время суд может выйти за пределы заявленных требований в случаях, предусмотренных федеральным законом. Например, Семейный кодекс РФ разрешает суду при разделе имущества между супругами выйти за пределы равенства долей и, учитывая интересы детей, увеличить долю того супруга, с которым остаются дети.</w:t>
      </w:r>
    </w:p>
    <w:p w:rsidR="00344BD6" w:rsidRDefault="00344BD6" w:rsidP="00344BD6">
      <w:pPr>
        <w:pStyle w:val="ConsPlusNormal"/>
        <w:widowControl/>
        <w:ind w:firstLine="540"/>
        <w:jc w:val="both"/>
      </w:pPr>
      <w:r>
        <w:t xml:space="preserve">Право на увеличение или уменьшение размера исковых требований используется в зависимости от конкретной ситуации в процессе. </w:t>
      </w:r>
      <w:proofErr w:type="gramStart"/>
      <w:r>
        <w:t>Право на увеличение размера исковых требований может быть использовано, например, в ситуации, когда истец, с достаточной степенью достоверности определив верность своей правовой позиции по делу, требует взыскать с ответчика, помимо суммы основного долга, проценты за пользование денежными средствами либо, в связи с длительным сроком рассмотрения дела, просит взыскать штрафные санкции не на день подачи искового заявления, а на момент вынесения</w:t>
      </w:r>
      <w:proofErr w:type="gramEnd"/>
      <w:r>
        <w:t xml:space="preserve"> решения.</w:t>
      </w:r>
    </w:p>
    <w:p w:rsidR="00344BD6" w:rsidRDefault="00344BD6" w:rsidP="00344BD6">
      <w:pPr>
        <w:pStyle w:val="ConsPlusNormal"/>
        <w:widowControl/>
        <w:ind w:firstLine="540"/>
        <w:jc w:val="both"/>
      </w:pPr>
      <w:proofErr w:type="gramStart"/>
      <w:r>
        <w:t>Уменьшение размера исковых требований может означать как то, что истец осознал неверность правовой позиции по отдельным вопросам (например, когда первоначально, наряду с другими, было заявлено требование о компенсации морального вреда, а уже в ходе возникшего процесса истец понял, что характер спорных материальных правоотношений не предусматривает такой возможности), так и о добровольном внесудебном удовлетворении части требований ответчиком.</w:t>
      </w:r>
      <w:proofErr w:type="gramEnd"/>
    </w:p>
    <w:p w:rsidR="00344BD6" w:rsidRDefault="00344BD6" w:rsidP="00344BD6">
      <w:pPr>
        <w:pStyle w:val="ConsPlusNormal"/>
        <w:widowControl/>
        <w:ind w:firstLine="540"/>
        <w:jc w:val="both"/>
      </w:pPr>
      <w:r>
        <w:t>Отказ от иска либо означает осознание истцом бесперспективности для себя судебного разбирательства, либо свидетельствует о достижении сторонами внесудебного мирового соглашения. В любом случае совершение истцом данного распорядительного действия свидетельствует о его отказе от права на судебную защиту, поскольку закон запрещает повторное обращение в суд с тождественным иском.</w:t>
      </w:r>
    </w:p>
    <w:p w:rsidR="00344BD6" w:rsidRDefault="00344BD6" w:rsidP="00344BD6">
      <w:pPr>
        <w:pStyle w:val="ConsPlusNormal"/>
        <w:widowControl/>
        <w:ind w:firstLine="540"/>
        <w:jc w:val="both"/>
      </w:pPr>
      <w:r>
        <w:t>Встречный иск - это самостоятельное требование ответчика к истцу, предъявляемое в суд для одновременного совместного рассмотрения с первоначальным иском.</w:t>
      </w:r>
    </w:p>
    <w:p w:rsidR="00344BD6" w:rsidRDefault="00344BD6" w:rsidP="00344BD6">
      <w:pPr>
        <w:pStyle w:val="ConsPlusNormal"/>
        <w:widowControl/>
        <w:ind w:firstLine="540"/>
        <w:jc w:val="both"/>
      </w:pPr>
      <w:r>
        <w:t>Требование ответчика может быть принято в следующих случаях:</w:t>
      </w:r>
    </w:p>
    <w:p w:rsidR="00344BD6" w:rsidRDefault="00344BD6" w:rsidP="00344BD6">
      <w:pPr>
        <w:pStyle w:val="ConsPlusNormal"/>
        <w:widowControl/>
        <w:ind w:firstLine="540"/>
        <w:jc w:val="both"/>
      </w:pPr>
      <w:r>
        <w:t>1) если встречное требование направлено к зачету первоначального требования;</w:t>
      </w:r>
    </w:p>
    <w:p w:rsidR="00344BD6" w:rsidRDefault="00344BD6" w:rsidP="00344BD6">
      <w:pPr>
        <w:pStyle w:val="ConsPlusNormal"/>
        <w:widowControl/>
        <w:ind w:firstLine="540"/>
        <w:jc w:val="both"/>
      </w:pPr>
      <w:r>
        <w:t>2) если удовлетворение встречного иска исключает полностью или частично удовлетворение первоначального иска;</w:t>
      </w:r>
    </w:p>
    <w:p w:rsidR="00344BD6" w:rsidRDefault="00344BD6" w:rsidP="00344BD6">
      <w:pPr>
        <w:pStyle w:val="ConsPlusNormal"/>
        <w:widowControl/>
        <w:ind w:firstLine="540"/>
        <w:jc w:val="both"/>
      </w:pPr>
      <w:r>
        <w:t>3) если между встречным и первоначальным исками имеется взаимная связь и их совместное рассмотрение приведет к более быстрому и правильному разрешению споров.</w:t>
      </w:r>
    </w:p>
    <w:p w:rsidR="00344BD6" w:rsidRDefault="00344BD6" w:rsidP="00344BD6">
      <w:pPr>
        <w:pStyle w:val="ConsPlusNormal"/>
        <w:widowControl/>
        <w:ind w:firstLine="540"/>
        <w:jc w:val="both"/>
      </w:pPr>
      <w:r>
        <w:t>Встречный иск может быть предъявлен до постановления решения по первоначальному иску, т.е. практически до удаления суда в совещательную комнату для вынесения решения.</w:t>
      </w:r>
    </w:p>
    <w:p w:rsidR="00344BD6" w:rsidRDefault="00344BD6" w:rsidP="00344BD6">
      <w:pPr>
        <w:pStyle w:val="ConsPlusNormal"/>
        <w:widowControl/>
        <w:ind w:firstLine="540"/>
        <w:jc w:val="both"/>
      </w:pPr>
      <w:r>
        <w:t>Признание иска означает согласие ответчика с исковыми требованиями истца. Оно может быть полным или частичным. Фактически реализация ответчиком данного диспозитивного полномочия означает признание им обоснованности правовой позиции истца и нежелание тратить время и материальные ресурсы в заведомо проигрышной ситуации.</w:t>
      </w:r>
    </w:p>
    <w:p w:rsidR="00344BD6" w:rsidRDefault="00344BD6" w:rsidP="00344BD6">
      <w:pPr>
        <w:pStyle w:val="ConsPlusNormal"/>
        <w:widowControl/>
        <w:ind w:firstLine="540"/>
        <w:jc w:val="both"/>
      </w:pPr>
      <w:r>
        <w:t>Реализация ряда нижеперечисленных диспозитивных полномочий сторон проходит под контролем суда.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w:t>
      </w:r>
      <w:proofErr w:type="gramStart"/>
      <w:r>
        <w:t>,</w:t>
      </w:r>
      <w:proofErr w:type="gramEnd"/>
      <w:r>
        <w:t xml:space="preserve"> если отказ от иска, признание иска или мировое соглашение сторон выражены в адресованных суду письменных заявлениях, они приобщаются к делу, на что указывается в протоколе судебного заседания.</w:t>
      </w:r>
    </w:p>
    <w:p w:rsidR="00344BD6" w:rsidRDefault="00344BD6" w:rsidP="00344BD6">
      <w:pPr>
        <w:pStyle w:val="ConsPlusNormal"/>
        <w:widowControl/>
        <w:ind w:firstLine="540"/>
        <w:jc w:val="both"/>
      </w:pPr>
      <w:r>
        <w:t>Суд обязан разъяснить сторонам последствия совершения указанных процессуальных действий, а именно утверждение их судом означает прекращение производства по данному делу.</w:t>
      </w:r>
    </w:p>
    <w:p w:rsidR="00344BD6" w:rsidRDefault="00344BD6" w:rsidP="00344BD6">
      <w:pPr>
        <w:pStyle w:val="ConsPlusNormal"/>
        <w:widowControl/>
        <w:ind w:firstLine="540"/>
        <w:jc w:val="both"/>
      </w:pPr>
      <w:r>
        <w:t>Следует отметить, что суд не принимает отказ от иска, признание иска и не утверждает мировое соглашение сторон, если это противоречит закону или нарушает права и законные интересы других лиц (ч. 2 ст. 39 ГПК РФ).</w:t>
      </w:r>
    </w:p>
    <w:p w:rsidR="00344BD6" w:rsidRDefault="00344BD6" w:rsidP="00344BD6">
      <w:pPr>
        <w:pStyle w:val="ConsPlusNormal"/>
        <w:widowControl/>
        <w:ind w:firstLine="540"/>
        <w:jc w:val="both"/>
      </w:pPr>
      <w:r>
        <w:t>ГПК РФ также предусматривает меры по охране интересов ответчика от возможных убытков для него.</w:t>
      </w:r>
    </w:p>
    <w:p w:rsidR="00344BD6" w:rsidRDefault="00344BD6" w:rsidP="00344BD6">
      <w:pPr>
        <w:pStyle w:val="ConsPlusNormal"/>
        <w:widowControl/>
        <w:ind w:firstLine="540"/>
        <w:jc w:val="both"/>
      </w:pPr>
      <w:r>
        <w:t>Статья 146 ГПК РФ наделяет суд или судью, допустивших обеспечение иска, правом требовать от истца предоставления обеспечения возможных для ответчика убытков. При вынесении решения суда об отказе в иске и после вступления в силу этого решения ответчик вправе предъявить к истцу иск о возмещении убытков, причиненных ему мерами обеспечения иска, принятыми по просьбе истца.</w:t>
      </w:r>
    </w:p>
    <w:p w:rsidR="003D2F89" w:rsidRDefault="00344BD6" w:rsidP="00344BD6">
      <w:pPr>
        <w:pStyle w:val="ConsPlusNormal"/>
        <w:widowControl/>
        <w:ind w:firstLine="540"/>
        <w:jc w:val="both"/>
      </w:pPr>
      <w:r>
        <w:t>Это положение процессуального закона гарантирует реализацию принципа равноправия сторон в гражданском судопроизводстве.</w:t>
      </w:r>
    </w:p>
    <w:p w:rsidR="00344BD6" w:rsidRDefault="00344BD6">
      <w:pPr>
        <w:overflowPunct/>
        <w:autoSpaceDE/>
        <w:autoSpaceDN/>
        <w:adjustRightInd/>
        <w:rPr>
          <w:b/>
          <w:sz w:val="24"/>
          <w:szCs w:val="24"/>
        </w:rPr>
      </w:pPr>
      <w:r>
        <w:rPr>
          <w:b/>
          <w:sz w:val="24"/>
          <w:szCs w:val="24"/>
        </w:rPr>
        <w:br w:type="page"/>
      </w:r>
    </w:p>
    <w:p w:rsidR="00344BD6" w:rsidRDefault="00344BD6" w:rsidP="00344BD6">
      <w:pPr>
        <w:spacing w:line="276" w:lineRule="auto"/>
        <w:jc w:val="center"/>
        <w:rPr>
          <w:b/>
          <w:sz w:val="24"/>
          <w:szCs w:val="24"/>
        </w:rPr>
      </w:pPr>
      <w:r>
        <w:rPr>
          <w:b/>
          <w:sz w:val="24"/>
          <w:szCs w:val="24"/>
        </w:rPr>
        <w:lastRenderedPageBreak/>
        <w:t>Задание на самостоятельное изучение:</w:t>
      </w:r>
    </w:p>
    <w:p w:rsidR="00344BD6" w:rsidRDefault="00344BD6" w:rsidP="00344BD6">
      <w:pPr>
        <w:spacing w:line="276" w:lineRule="auto"/>
        <w:ind w:firstLine="709"/>
        <w:jc w:val="both"/>
        <w:rPr>
          <w:sz w:val="26"/>
          <w:szCs w:val="26"/>
        </w:rPr>
      </w:pPr>
      <w:r>
        <w:rPr>
          <w:sz w:val="26"/>
          <w:szCs w:val="26"/>
        </w:rPr>
        <w:t>Составить исковое заявление о защите чести, достоинства и деловой репутации</w:t>
      </w:r>
      <w:r>
        <w:rPr>
          <w:sz w:val="26"/>
          <w:szCs w:val="26"/>
        </w:rPr>
        <w:t xml:space="preserve"> (определить подведомственность и подсудность спора, недостающие реквизиты восполнить по своему усмотрению</w:t>
      </w:r>
      <w:bookmarkStart w:id="0" w:name="_GoBack"/>
      <w:bookmarkEnd w:id="0"/>
      <w:r>
        <w:rPr>
          <w:sz w:val="26"/>
          <w:szCs w:val="26"/>
        </w:rPr>
        <w:t>)</w:t>
      </w:r>
      <w:r>
        <w:rPr>
          <w:sz w:val="26"/>
          <w:szCs w:val="26"/>
        </w:rPr>
        <w:t>.</w:t>
      </w:r>
    </w:p>
    <w:p w:rsidR="00344BD6" w:rsidRDefault="00344BD6" w:rsidP="00344BD6">
      <w:pPr>
        <w:pStyle w:val="ConsPlusNormal"/>
        <w:widowControl/>
        <w:ind w:firstLine="540"/>
        <w:jc w:val="both"/>
        <w:rPr>
          <w:sz w:val="28"/>
          <w:szCs w:val="28"/>
        </w:rPr>
      </w:pPr>
    </w:p>
    <w:p w:rsidR="007017AF" w:rsidRDefault="007017AF"/>
    <w:sectPr w:rsidR="00701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9A7"/>
    <w:multiLevelType w:val="hybridMultilevel"/>
    <w:tmpl w:val="548E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10B04"/>
    <w:multiLevelType w:val="hybridMultilevel"/>
    <w:tmpl w:val="89AA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D"/>
    <w:rsid w:val="00344BD6"/>
    <w:rsid w:val="003D2F89"/>
    <w:rsid w:val="007017AF"/>
    <w:rsid w:val="007F4B1D"/>
    <w:rsid w:val="00B52C07"/>
    <w:rsid w:val="00C9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908">
      <w:bodyDiv w:val="1"/>
      <w:marLeft w:val="0"/>
      <w:marRight w:val="0"/>
      <w:marTop w:val="0"/>
      <w:marBottom w:val="0"/>
      <w:divBdr>
        <w:top w:val="none" w:sz="0" w:space="0" w:color="auto"/>
        <w:left w:val="none" w:sz="0" w:space="0" w:color="auto"/>
        <w:bottom w:val="none" w:sz="0" w:space="0" w:color="auto"/>
        <w:right w:val="none" w:sz="0" w:space="0" w:color="auto"/>
      </w:divBdr>
    </w:div>
    <w:div w:id="271981414">
      <w:bodyDiv w:val="1"/>
      <w:marLeft w:val="0"/>
      <w:marRight w:val="0"/>
      <w:marTop w:val="0"/>
      <w:marBottom w:val="0"/>
      <w:divBdr>
        <w:top w:val="none" w:sz="0" w:space="0" w:color="auto"/>
        <w:left w:val="none" w:sz="0" w:space="0" w:color="auto"/>
        <w:bottom w:val="none" w:sz="0" w:space="0" w:color="auto"/>
        <w:right w:val="none" w:sz="0" w:space="0" w:color="auto"/>
      </w:divBdr>
    </w:div>
    <w:div w:id="481235538">
      <w:bodyDiv w:val="1"/>
      <w:marLeft w:val="0"/>
      <w:marRight w:val="0"/>
      <w:marTop w:val="0"/>
      <w:marBottom w:val="0"/>
      <w:divBdr>
        <w:top w:val="none" w:sz="0" w:space="0" w:color="auto"/>
        <w:left w:val="none" w:sz="0" w:space="0" w:color="auto"/>
        <w:bottom w:val="none" w:sz="0" w:space="0" w:color="auto"/>
        <w:right w:val="none" w:sz="0" w:space="0" w:color="auto"/>
      </w:divBdr>
    </w:div>
    <w:div w:id="512962458">
      <w:bodyDiv w:val="1"/>
      <w:marLeft w:val="0"/>
      <w:marRight w:val="0"/>
      <w:marTop w:val="0"/>
      <w:marBottom w:val="0"/>
      <w:divBdr>
        <w:top w:val="none" w:sz="0" w:space="0" w:color="auto"/>
        <w:left w:val="none" w:sz="0" w:space="0" w:color="auto"/>
        <w:bottom w:val="none" w:sz="0" w:space="0" w:color="auto"/>
        <w:right w:val="none" w:sz="0" w:space="0" w:color="auto"/>
      </w:divBdr>
    </w:div>
    <w:div w:id="1166938335">
      <w:bodyDiv w:val="1"/>
      <w:marLeft w:val="0"/>
      <w:marRight w:val="0"/>
      <w:marTop w:val="0"/>
      <w:marBottom w:val="0"/>
      <w:divBdr>
        <w:top w:val="none" w:sz="0" w:space="0" w:color="auto"/>
        <w:left w:val="none" w:sz="0" w:space="0" w:color="auto"/>
        <w:bottom w:val="none" w:sz="0" w:space="0" w:color="auto"/>
        <w:right w:val="none" w:sz="0" w:space="0" w:color="auto"/>
      </w:divBdr>
    </w:div>
    <w:div w:id="1214852567">
      <w:bodyDiv w:val="1"/>
      <w:marLeft w:val="0"/>
      <w:marRight w:val="0"/>
      <w:marTop w:val="0"/>
      <w:marBottom w:val="0"/>
      <w:divBdr>
        <w:top w:val="none" w:sz="0" w:space="0" w:color="auto"/>
        <w:left w:val="none" w:sz="0" w:space="0" w:color="auto"/>
        <w:bottom w:val="none" w:sz="0" w:space="0" w:color="auto"/>
        <w:right w:val="none" w:sz="0" w:space="0" w:color="auto"/>
      </w:divBdr>
    </w:div>
    <w:div w:id="1686639745">
      <w:bodyDiv w:val="1"/>
      <w:marLeft w:val="0"/>
      <w:marRight w:val="0"/>
      <w:marTop w:val="0"/>
      <w:marBottom w:val="0"/>
      <w:divBdr>
        <w:top w:val="none" w:sz="0" w:space="0" w:color="auto"/>
        <w:left w:val="none" w:sz="0" w:space="0" w:color="auto"/>
        <w:bottom w:val="none" w:sz="0" w:space="0" w:color="auto"/>
        <w:right w:val="none" w:sz="0" w:space="0" w:color="auto"/>
      </w:divBdr>
    </w:div>
    <w:div w:id="17333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2839</Words>
  <Characters>18459</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2016-02-02T06:28:00Z</dcterms:created>
  <dcterms:modified xsi:type="dcterms:W3CDTF">2016-02-02T06:48:00Z</dcterms:modified>
</cp:coreProperties>
</file>